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EB8E2" w14:textId="455F328D" w:rsidR="007011EE" w:rsidRPr="00FC2B62" w:rsidRDefault="00727EA9" w:rsidP="00DA6718">
      <w:pPr>
        <w:shd w:val="clear" w:color="auto" w:fill="FFFFFF"/>
        <w:spacing w:after="0" w:line="360" w:lineRule="atLeast"/>
        <w:jc w:val="center"/>
        <w:outlineLvl w:val="3"/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</w:pPr>
      <w:r w:rsidRPr="00FC2B62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>G</w:t>
      </w:r>
      <w:r w:rsidR="00E40369" w:rsidRPr="00E40369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>rup</w:t>
      </w:r>
      <w:r w:rsidR="007011EE" w:rsidRPr="00FC2B62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>a</w:t>
      </w:r>
      <w:r w:rsidR="00E40369" w:rsidRPr="00E40369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 xml:space="preserve"> zawodow</w:t>
      </w:r>
      <w:r w:rsidR="007011EE" w:rsidRPr="00FC2B62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>a pielęgniarek i położnych</w:t>
      </w:r>
    </w:p>
    <w:p w14:paraId="0C67F9F6" w14:textId="5E470715" w:rsidR="00E40369" w:rsidRPr="00E40369" w:rsidRDefault="007011EE" w:rsidP="00A34270">
      <w:pPr>
        <w:shd w:val="clear" w:color="auto" w:fill="FFFFFF"/>
        <w:spacing w:after="0" w:line="360" w:lineRule="atLeast"/>
        <w:outlineLvl w:val="3"/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</w:pPr>
      <w:r w:rsidRPr="00FC2B62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 xml:space="preserve">                                    </w:t>
      </w:r>
      <w:proofErr w:type="gramStart"/>
      <w:r w:rsidR="00E40369" w:rsidRPr="00E40369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>oraz</w:t>
      </w:r>
      <w:proofErr w:type="gramEnd"/>
      <w:r w:rsidR="00E40369" w:rsidRPr="00E40369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 xml:space="preserve"> nowe współczynniki pracy</w:t>
      </w:r>
    </w:p>
    <w:p w14:paraId="0BED1116" w14:textId="09B8DEB8" w:rsidR="00E40369" w:rsidRPr="00E40369" w:rsidRDefault="00E40369" w:rsidP="00E40369">
      <w:pPr>
        <w:shd w:val="clear" w:color="auto" w:fill="FFFFFF"/>
        <w:spacing w:before="120" w:after="150" w:line="360" w:lineRule="atLeast"/>
        <w:rPr>
          <w:rFonts w:eastAsia="Times New Roman" w:cstheme="minorHAnsi"/>
          <w:color w:val="333333"/>
          <w:sz w:val="28"/>
          <w:szCs w:val="28"/>
          <w:lang w:eastAsia="pl-PL"/>
        </w:rPr>
      </w:pPr>
      <w:r w:rsidRPr="00E40369">
        <w:rPr>
          <w:rFonts w:eastAsia="Times New Roman" w:cstheme="minorHAnsi"/>
          <w:color w:val="333333"/>
          <w:sz w:val="28"/>
          <w:szCs w:val="28"/>
          <w:lang w:eastAsia="pl-PL"/>
        </w:rPr>
        <w:t xml:space="preserve">Nowelizacja ustawy o sposobie ustalania najniższego wynagrodzenia zasadniczego niektórych pracowników zatrudnionych w podmiotach leczniczych, </w:t>
      </w:r>
      <w:r w:rsidRPr="00E40369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 xml:space="preserve">na nowo </w:t>
      </w:r>
      <w:r w:rsidR="00DA6718" w:rsidRPr="00E40369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>określ</w:t>
      </w:r>
      <w:r w:rsidR="00DA6718" w:rsidRPr="00FC2B62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 xml:space="preserve">iła </w:t>
      </w:r>
      <w:r w:rsidR="00DA6718" w:rsidRPr="00E40369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>grupy</w:t>
      </w:r>
      <w:r w:rsidRPr="00E40369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 xml:space="preserve"> zawodowe według kwalifikacji wymaganych na zajmowanym stanowisku oraz przyporządkowuje im nowe współczynniki pracy</w:t>
      </w:r>
      <w:r w:rsidRPr="00E40369">
        <w:rPr>
          <w:rFonts w:eastAsia="Times New Roman" w:cstheme="minorHAnsi"/>
          <w:color w:val="333333"/>
          <w:sz w:val="28"/>
          <w:szCs w:val="28"/>
          <w:lang w:eastAsia="pl-PL"/>
        </w:rPr>
        <w:t>. Zgodnie z pr</w:t>
      </w:r>
      <w:r w:rsidR="00FC2B62" w:rsidRPr="00FC2B62">
        <w:rPr>
          <w:rFonts w:eastAsia="Times New Roman" w:cstheme="minorHAnsi"/>
          <w:color w:val="333333"/>
          <w:sz w:val="28"/>
          <w:szCs w:val="28"/>
          <w:lang w:eastAsia="pl-PL"/>
        </w:rPr>
        <w:t xml:space="preserve">zyjętą </w:t>
      </w:r>
      <w:r w:rsidR="00DA6718" w:rsidRPr="00FC2B62">
        <w:rPr>
          <w:rFonts w:eastAsia="Times New Roman" w:cstheme="minorHAnsi"/>
          <w:color w:val="333333"/>
          <w:sz w:val="28"/>
          <w:szCs w:val="28"/>
          <w:lang w:eastAsia="pl-PL"/>
        </w:rPr>
        <w:t xml:space="preserve">ustawą </w:t>
      </w:r>
      <w:r w:rsidR="00DA6718" w:rsidRPr="00E40369">
        <w:rPr>
          <w:rFonts w:eastAsia="Times New Roman" w:cstheme="minorHAnsi"/>
          <w:color w:val="333333"/>
          <w:sz w:val="28"/>
          <w:szCs w:val="28"/>
          <w:lang w:eastAsia="pl-PL"/>
        </w:rPr>
        <w:t>w</w:t>
      </w:r>
      <w:r w:rsidRPr="00E40369">
        <w:rPr>
          <w:rFonts w:eastAsia="Times New Roman" w:cstheme="minorHAnsi"/>
          <w:color w:val="333333"/>
          <w:sz w:val="28"/>
          <w:szCs w:val="28"/>
          <w:lang w:eastAsia="pl-PL"/>
        </w:rPr>
        <w:t xml:space="preserve"> tabeli </w:t>
      </w:r>
      <w:r w:rsidR="00DA6718" w:rsidRPr="00E40369">
        <w:rPr>
          <w:rFonts w:eastAsia="Times New Roman" w:cstheme="minorHAnsi"/>
          <w:color w:val="333333"/>
          <w:sz w:val="28"/>
          <w:szCs w:val="28"/>
          <w:lang w:eastAsia="pl-PL"/>
        </w:rPr>
        <w:t>zawart</w:t>
      </w:r>
      <w:r w:rsidR="00DA6718" w:rsidRPr="00FC2B62">
        <w:rPr>
          <w:rFonts w:eastAsia="Times New Roman" w:cstheme="minorHAnsi"/>
          <w:color w:val="333333"/>
          <w:sz w:val="28"/>
          <w:szCs w:val="28"/>
          <w:lang w:eastAsia="pl-PL"/>
        </w:rPr>
        <w:t xml:space="preserve">o </w:t>
      </w:r>
      <w:r w:rsidR="00DA6718" w:rsidRPr="00E40369">
        <w:rPr>
          <w:rFonts w:eastAsia="Times New Roman" w:cstheme="minorHAnsi"/>
          <w:color w:val="333333"/>
          <w:sz w:val="28"/>
          <w:szCs w:val="28"/>
          <w:lang w:eastAsia="pl-PL"/>
        </w:rPr>
        <w:t>następujące</w:t>
      </w:r>
      <w:r w:rsidRPr="00E40369">
        <w:rPr>
          <w:rFonts w:eastAsia="Times New Roman" w:cstheme="minorHAnsi"/>
          <w:color w:val="333333"/>
          <w:sz w:val="28"/>
          <w:szCs w:val="28"/>
          <w:lang w:eastAsia="pl-PL"/>
        </w:rPr>
        <w:t xml:space="preserve"> grupy </w:t>
      </w:r>
      <w:r w:rsidR="007011EE" w:rsidRPr="00FC2B62">
        <w:rPr>
          <w:rFonts w:eastAsia="Times New Roman" w:cstheme="minorHAnsi"/>
          <w:color w:val="333333"/>
          <w:sz w:val="28"/>
          <w:szCs w:val="28"/>
          <w:lang w:eastAsia="pl-PL"/>
        </w:rPr>
        <w:t xml:space="preserve">pielęgniarek i </w:t>
      </w:r>
      <w:bookmarkStart w:id="0" w:name="_GoBack"/>
      <w:bookmarkEnd w:id="0"/>
      <w:r w:rsidR="00DA6718" w:rsidRPr="00FC2B62">
        <w:rPr>
          <w:rFonts w:eastAsia="Times New Roman" w:cstheme="minorHAnsi"/>
          <w:color w:val="333333"/>
          <w:sz w:val="28"/>
          <w:szCs w:val="28"/>
          <w:lang w:eastAsia="pl-PL"/>
        </w:rPr>
        <w:t>położnych:</w:t>
      </w:r>
    </w:p>
    <w:p w14:paraId="3A4FC757" w14:textId="219F23E2" w:rsidR="00434CD5" w:rsidRPr="00FC2B62" w:rsidRDefault="00E40369" w:rsidP="00434CD5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bookmarkStart w:id="1" w:name="_Hlk107476497"/>
      <w:proofErr w:type="gramStart"/>
      <w:r w:rsidRPr="00FC2B62">
        <w:rPr>
          <w:rFonts w:eastAsia="Times New Roman" w:cstheme="minorHAnsi"/>
          <w:color w:val="333333"/>
          <w:sz w:val="28"/>
          <w:szCs w:val="28"/>
          <w:lang w:eastAsia="pl-PL"/>
        </w:rPr>
        <w:t>pielęgniarka</w:t>
      </w:r>
      <w:proofErr w:type="gramEnd"/>
      <w:r w:rsidRPr="00FC2B62">
        <w:rPr>
          <w:rFonts w:eastAsia="Times New Roman" w:cstheme="minorHAnsi"/>
          <w:color w:val="333333"/>
          <w:sz w:val="28"/>
          <w:szCs w:val="28"/>
          <w:lang w:eastAsia="pl-PL"/>
        </w:rPr>
        <w:t xml:space="preserve"> z tytułem zawodowym magister pielęgniarstwa albo położna z tytułem magister położnictwa </w:t>
      </w:r>
      <w:bookmarkEnd w:id="1"/>
      <w:r w:rsidRPr="00FC2B62">
        <w:rPr>
          <w:rFonts w:eastAsia="Times New Roman" w:cstheme="minorHAnsi"/>
          <w:color w:val="333333"/>
          <w:sz w:val="28"/>
          <w:szCs w:val="28"/>
          <w:lang w:eastAsia="pl-PL"/>
        </w:rPr>
        <w:t>z wymaganą specjalizacją w dziedzinie pielęgniarstwa lub w dziedzinie mającej zastosowanie w ochronie zdrowia</w:t>
      </w:r>
    </w:p>
    <w:p w14:paraId="036E2D65" w14:textId="1021AAE2" w:rsidR="00E40369" w:rsidRPr="00FC2B62" w:rsidRDefault="00E40369" w:rsidP="00434CD5">
      <w:pPr>
        <w:pStyle w:val="Akapitzlist"/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r w:rsidRPr="00FC2B62">
        <w:rPr>
          <w:rFonts w:eastAsia="Times New Roman" w:cstheme="minorHAnsi"/>
          <w:color w:val="333333"/>
          <w:sz w:val="28"/>
          <w:szCs w:val="28"/>
          <w:lang w:eastAsia="pl-PL"/>
        </w:rPr>
        <w:t xml:space="preserve"> – ze współczynnikiem </w:t>
      </w:r>
      <w:proofErr w:type="gramStart"/>
      <w:r w:rsidRPr="00FC2B62">
        <w:rPr>
          <w:rFonts w:eastAsia="Times New Roman" w:cstheme="minorHAnsi"/>
          <w:color w:val="333333"/>
          <w:sz w:val="28"/>
          <w:szCs w:val="28"/>
          <w:lang w:eastAsia="pl-PL"/>
        </w:rPr>
        <w:t xml:space="preserve">pracy </w:t>
      </w:r>
      <w:r w:rsidRPr="00FC2B62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>1,29</w:t>
      </w:r>
      <w:r w:rsidR="00434CD5" w:rsidRPr="00FC2B62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 xml:space="preserve">  co</w:t>
      </w:r>
      <w:proofErr w:type="gramEnd"/>
      <w:r w:rsidR="00434CD5" w:rsidRPr="00FC2B62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 xml:space="preserve"> daje 7304 zł,</w:t>
      </w:r>
    </w:p>
    <w:p w14:paraId="34D031F1" w14:textId="69824108" w:rsidR="00E40369" w:rsidRPr="00FC2B62" w:rsidRDefault="007B1154" w:rsidP="00434CD5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proofErr w:type="gramStart"/>
      <w:r w:rsidRPr="00FC2B62">
        <w:rPr>
          <w:rFonts w:eastAsia="Times New Roman" w:cstheme="minorHAnsi"/>
          <w:color w:val="333333"/>
          <w:sz w:val="28"/>
          <w:szCs w:val="28"/>
          <w:lang w:eastAsia="pl-PL"/>
        </w:rPr>
        <w:t>pielęgniarka</w:t>
      </w:r>
      <w:proofErr w:type="gramEnd"/>
      <w:r w:rsidRPr="00FC2B62">
        <w:rPr>
          <w:rFonts w:eastAsia="Times New Roman" w:cstheme="minorHAnsi"/>
          <w:color w:val="333333"/>
          <w:sz w:val="28"/>
          <w:szCs w:val="28"/>
          <w:lang w:eastAsia="pl-PL"/>
        </w:rPr>
        <w:t xml:space="preserve"> z tytułem zawodowym magister pielęgniarstwa albo położna z tytułem magister położnictwa </w:t>
      </w:r>
      <w:r w:rsidRPr="00E40369">
        <w:rPr>
          <w:rFonts w:eastAsia="Times New Roman" w:cstheme="minorHAnsi"/>
          <w:color w:val="333333"/>
          <w:sz w:val="28"/>
          <w:szCs w:val="28"/>
          <w:lang w:eastAsia="pl-PL"/>
        </w:rPr>
        <w:t>pielęgniarka, położna wymagająca wyższego wykształcenia (może być licencjat) i specjalizacj</w:t>
      </w:r>
      <w:r w:rsidRPr="00FC2B62">
        <w:rPr>
          <w:rFonts w:eastAsia="Times New Roman" w:cstheme="minorHAnsi"/>
          <w:color w:val="333333"/>
          <w:sz w:val="28"/>
          <w:szCs w:val="28"/>
          <w:lang w:eastAsia="pl-PL"/>
        </w:rPr>
        <w:t xml:space="preserve">a </w:t>
      </w:r>
      <w:r w:rsidRPr="00E40369">
        <w:rPr>
          <w:rFonts w:eastAsia="Times New Roman" w:cstheme="minorHAnsi"/>
          <w:color w:val="333333"/>
          <w:sz w:val="28"/>
          <w:szCs w:val="28"/>
          <w:lang w:eastAsia="pl-PL"/>
        </w:rPr>
        <w:t xml:space="preserve">albo ze średnim wykształceniem i </w:t>
      </w:r>
      <w:r w:rsidR="00DA6718" w:rsidRPr="00E40369">
        <w:rPr>
          <w:rFonts w:eastAsia="Times New Roman" w:cstheme="minorHAnsi"/>
          <w:color w:val="333333"/>
          <w:sz w:val="28"/>
          <w:szCs w:val="28"/>
          <w:lang w:eastAsia="pl-PL"/>
        </w:rPr>
        <w:t xml:space="preserve">specjalizacją – </w:t>
      </w:r>
      <w:r w:rsidR="00DA6718" w:rsidRPr="00E40369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 xml:space="preserve">1,02 </w:t>
      </w:r>
      <w:r w:rsidR="00DA6718" w:rsidRPr="00FC2B62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>co</w:t>
      </w:r>
      <w:r w:rsidRPr="00E40369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 xml:space="preserve"> daje 5775 zł,</w:t>
      </w:r>
      <w:r w:rsidRPr="00E40369">
        <w:rPr>
          <w:rFonts w:eastAsia="Times New Roman" w:cstheme="minorHAnsi"/>
          <w:color w:val="333333"/>
          <w:sz w:val="28"/>
          <w:szCs w:val="28"/>
          <w:lang w:eastAsia="pl-PL"/>
        </w:rPr>
        <w:t xml:space="preserve"> </w:t>
      </w:r>
    </w:p>
    <w:p w14:paraId="2B7AFD00" w14:textId="5F19084B" w:rsidR="007B1154" w:rsidRDefault="007B1154" w:rsidP="00EE7B2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bookmarkStart w:id="2" w:name="_Hlk107476737"/>
      <w:proofErr w:type="gramStart"/>
      <w:r w:rsidRPr="00DA6718">
        <w:rPr>
          <w:rFonts w:eastAsia="Times New Roman" w:cstheme="minorHAnsi"/>
          <w:color w:val="333333"/>
          <w:sz w:val="28"/>
          <w:szCs w:val="28"/>
          <w:lang w:eastAsia="pl-PL"/>
        </w:rPr>
        <w:t>pielęgniarka</w:t>
      </w:r>
      <w:proofErr w:type="gramEnd"/>
      <w:r w:rsidRPr="00DA6718">
        <w:rPr>
          <w:rFonts w:eastAsia="Times New Roman" w:cstheme="minorHAnsi"/>
          <w:color w:val="333333"/>
          <w:sz w:val="28"/>
          <w:szCs w:val="28"/>
          <w:lang w:eastAsia="pl-PL"/>
        </w:rPr>
        <w:t>, położna</w:t>
      </w:r>
      <w:bookmarkEnd w:id="2"/>
      <w:r w:rsidRPr="00DA6718">
        <w:rPr>
          <w:rFonts w:eastAsia="Times New Roman" w:cstheme="minorHAnsi"/>
          <w:color w:val="333333"/>
          <w:sz w:val="28"/>
          <w:szCs w:val="28"/>
          <w:lang w:eastAsia="pl-PL"/>
        </w:rPr>
        <w:t>, posiadająca wykształcenie wyższe (studia I stopnia</w:t>
      </w:r>
      <w:r w:rsidR="00EE7B2B" w:rsidRPr="00DA6718">
        <w:rPr>
          <w:rFonts w:eastAsia="Times New Roman" w:cstheme="minorHAnsi"/>
          <w:color w:val="333333"/>
          <w:sz w:val="28"/>
          <w:szCs w:val="28"/>
          <w:lang w:eastAsia="pl-PL"/>
        </w:rPr>
        <w:t xml:space="preserve">- </w:t>
      </w:r>
      <w:r w:rsidR="00DA6718" w:rsidRPr="00DA6718">
        <w:rPr>
          <w:rFonts w:eastAsia="Times New Roman" w:cstheme="minorHAnsi"/>
          <w:color w:val="333333"/>
          <w:sz w:val="28"/>
          <w:szCs w:val="28"/>
          <w:lang w:eastAsia="pl-PL"/>
        </w:rPr>
        <w:t>licencjat) lub</w:t>
      </w:r>
      <w:r w:rsidR="00EE7B2B" w:rsidRPr="00DA6718">
        <w:rPr>
          <w:rFonts w:eastAsia="Times New Roman" w:cstheme="minorHAnsi"/>
          <w:color w:val="333333"/>
          <w:sz w:val="28"/>
          <w:szCs w:val="28"/>
          <w:lang w:eastAsia="pl-PL"/>
        </w:rPr>
        <w:t xml:space="preserve"> pielęgniarka, położna posiadająca wykształcenie średnie – </w:t>
      </w:r>
      <w:r w:rsidR="00EE7B2B" w:rsidRPr="00DA6718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>0, 94 co daje 5322 zł,</w:t>
      </w:r>
      <w:r w:rsidR="00EE7B2B" w:rsidRPr="00DA6718">
        <w:rPr>
          <w:rFonts w:eastAsia="Times New Roman" w:cstheme="minorHAnsi"/>
          <w:color w:val="333333"/>
          <w:sz w:val="28"/>
          <w:szCs w:val="28"/>
          <w:lang w:eastAsia="pl-PL"/>
        </w:rPr>
        <w:t xml:space="preserve"> </w:t>
      </w:r>
    </w:p>
    <w:p w14:paraId="5E601304" w14:textId="77777777" w:rsidR="00DA6718" w:rsidRPr="00DA6718" w:rsidRDefault="00DA6718" w:rsidP="00DA671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</w:p>
    <w:p w14:paraId="48658640" w14:textId="503B6BA1" w:rsidR="00EE7B2B" w:rsidRPr="00FC2B62" w:rsidRDefault="00DA6718" w:rsidP="00EE7B2B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r w:rsidRPr="00FC2B62">
        <w:rPr>
          <w:rFonts w:eastAsia="Times New Roman" w:cstheme="minorHAnsi"/>
          <w:color w:val="333333"/>
          <w:sz w:val="28"/>
          <w:szCs w:val="28"/>
          <w:lang w:eastAsia="pl-PL"/>
        </w:rPr>
        <w:t>Podwyższenie wynagrodzeń</w:t>
      </w:r>
      <w:r w:rsidR="00FC2B62" w:rsidRPr="00FC2B62">
        <w:rPr>
          <w:rFonts w:eastAsia="Times New Roman" w:cstheme="minorHAnsi"/>
          <w:color w:val="333333"/>
          <w:sz w:val="28"/>
          <w:szCs w:val="28"/>
          <w:lang w:eastAsia="pl-PL"/>
        </w:rPr>
        <w:t xml:space="preserve"> nastąpi od 1 lipca 2022roku </w:t>
      </w:r>
    </w:p>
    <w:p w14:paraId="75684B6A" w14:textId="77777777" w:rsidR="00E40369" w:rsidRDefault="00E40369" w:rsidP="000F33AE">
      <w:pPr>
        <w:shd w:val="clear" w:color="auto" w:fill="FFFFFF"/>
        <w:spacing w:after="150" w:line="240" w:lineRule="auto"/>
        <w:outlineLvl w:val="1"/>
        <w:rPr>
          <w:rFonts w:ascii="inherit" w:eastAsia="Times New Roman" w:hAnsi="inherit" w:cs="Open Sans"/>
          <w:b/>
          <w:bCs/>
          <w:caps/>
          <w:color w:val="1B1B1B"/>
          <w:sz w:val="26"/>
          <w:szCs w:val="26"/>
          <w:lang w:eastAsia="pl-PL"/>
        </w:rPr>
      </w:pPr>
    </w:p>
    <w:p w14:paraId="615FF5B1" w14:textId="77777777" w:rsidR="00E40369" w:rsidRDefault="00E40369" w:rsidP="000F33AE">
      <w:pPr>
        <w:shd w:val="clear" w:color="auto" w:fill="FFFFFF"/>
        <w:spacing w:after="150" w:line="240" w:lineRule="auto"/>
        <w:outlineLvl w:val="1"/>
        <w:rPr>
          <w:rFonts w:ascii="inherit" w:eastAsia="Times New Roman" w:hAnsi="inherit" w:cs="Open Sans"/>
          <w:b/>
          <w:bCs/>
          <w:caps/>
          <w:color w:val="1B1B1B"/>
          <w:sz w:val="26"/>
          <w:szCs w:val="26"/>
          <w:lang w:eastAsia="pl-PL"/>
        </w:rPr>
      </w:pPr>
    </w:p>
    <w:p w14:paraId="6C19E2BC" w14:textId="77777777" w:rsidR="00E40369" w:rsidRDefault="00E40369" w:rsidP="000F33AE">
      <w:pPr>
        <w:shd w:val="clear" w:color="auto" w:fill="FFFFFF"/>
        <w:spacing w:after="150" w:line="240" w:lineRule="auto"/>
        <w:outlineLvl w:val="1"/>
        <w:rPr>
          <w:rFonts w:ascii="inherit" w:eastAsia="Times New Roman" w:hAnsi="inherit" w:cs="Open Sans"/>
          <w:b/>
          <w:bCs/>
          <w:caps/>
          <w:color w:val="1B1B1B"/>
          <w:sz w:val="26"/>
          <w:szCs w:val="26"/>
          <w:lang w:eastAsia="pl-PL"/>
        </w:rPr>
      </w:pPr>
    </w:p>
    <w:p w14:paraId="2B9EFE27" w14:textId="77777777" w:rsidR="00E40369" w:rsidRDefault="00E40369" w:rsidP="000F33AE">
      <w:pPr>
        <w:shd w:val="clear" w:color="auto" w:fill="FFFFFF"/>
        <w:spacing w:after="150" w:line="240" w:lineRule="auto"/>
        <w:outlineLvl w:val="1"/>
        <w:rPr>
          <w:rFonts w:ascii="inherit" w:eastAsia="Times New Roman" w:hAnsi="inherit" w:cs="Open Sans"/>
          <w:b/>
          <w:bCs/>
          <w:caps/>
          <w:color w:val="1B1B1B"/>
          <w:sz w:val="26"/>
          <w:szCs w:val="26"/>
          <w:lang w:eastAsia="pl-PL"/>
        </w:rPr>
      </w:pPr>
    </w:p>
    <w:p w14:paraId="59B660DF" w14:textId="77777777" w:rsidR="00E40369" w:rsidRDefault="00E40369" w:rsidP="000F33AE">
      <w:pPr>
        <w:shd w:val="clear" w:color="auto" w:fill="FFFFFF"/>
        <w:spacing w:after="150" w:line="240" w:lineRule="auto"/>
        <w:outlineLvl w:val="1"/>
        <w:rPr>
          <w:rFonts w:ascii="inherit" w:eastAsia="Times New Roman" w:hAnsi="inherit" w:cs="Open Sans"/>
          <w:b/>
          <w:bCs/>
          <w:caps/>
          <w:color w:val="1B1B1B"/>
          <w:sz w:val="26"/>
          <w:szCs w:val="26"/>
          <w:lang w:eastAsia="pl-PL"/>
        </w:rPr>
      </w:pPr>
    </w:p>
    <w:p w14:paraId="121C4338" w14:textId="77777777" w:rsidR="00E40369" w:rsidRDefault="00E40369" w:rsidP="000F33AE">
      <w:pPr>
        <w:shd w:val="clear" w:color="auto" w:fill="FFFFFF"/>
        <w:spacing w:after="150" w:line="240" w:lineRule="auto"/>
        <w:outlineLvl w:val="1"/>
        <w:rPr>
          <w:rFonts w:ascii="inherit" w:eastAsia="Times New Roman" w:hAnsi="inherit" w:cs="Open Sans"/>
          <w:b/>
          <w:bCs/>
          <w:caps/>
          <w:color w:val="1B1B1B"/>
          <w:sz w:val="26"/>
          <w:szCs w:val="26"/>
          <w:lang w:eastAsia="pl-PL"/>
        </w:rPr>
      </w:pPr>
    </w:p>
    <w:p w14:paraId="264BDB70" w14:textId="77777777" w:rsidR="00E40369" w:rsidRDefault="00E40369" w:rsidP="000F33AE">
      <w:pPr>
        <w:shd w:val="clear" w:color="auto" w:fill="FFFFFF"/>
        <w:spacing w:after="150" w:line="240" w:lineRule="auto"/>
        <w:outlineLvl w:val="1"/>
        <w:rPr>
          <w:rFonts w:ascii="inherit" w:eastAsia="Times New Roman" w:hAnsi="inherit" w:cs="Open Sans"/>
          <w:b/>
          <w:bCs/>
          <w:caps/>
          <w:color w:val="1B1B1B"/>
          <w:sz w:val="26"/>
          <w:szCs w:val="26"/>
          <w:lang w:eastAsia="pl-PL"/>
        </w:rPr>
      </w:pPr>
    </w:p>
    <w:p w14:paraId="4DBF6CCC" w14:textId="77777777" w:rsidR="00E40369" w:rsidRDefault="00E40369" w:rsidP="000F33AE">
      <w:pPr>
        <w:shd w:val="clear" w:color="auto" w:fill="FFFFFF"/>
        <w:spacing w:after="150" w:line="240" w:lineRule="auto"/>
        <w:outlineLvl w:val="1"/>
        <w:rPr>
          <w:rFonts w:ascii="inherit" w:eastAsia="Times New Roman" w:hAnsi="inherit" w:cs="Open Sans"/>
          <w:b/>
          <w:bCs/>
          <w:caps/>
          <w:color w:val="1B1B1B"/>
          <w:sz w:val="26"/>
          <w:szCs w:val="26"/>
          <w:lang w:eastAsia="pl-PL"/>
        </w:rPr>
      </w:pPr>
    </w:p>
    <w:p w14:paraId="604AEB24" w14:textId="77777777" w:rsidR="00E40369" w:rsidRDefault="00E40369" w:rsidP="000F33AE">
      <w:pPr>
        <w:shd w:val="clear" w:color="auto" w:fill="FFFFFF"/>
        <w:spacing w:after="150" w:line="240" w:lineRule="auto"/>
        <w:outlineLvl w:val="1"/>
        <w:rPr>
          <w:rFonts w:ascii="inherit" w:eastAsia="Times New Roman" w:hAnsi="inherit" w:cs="Open Sans"/>
          <w:b/>
          <w:bCs/>
          <w:caps/>
          <w:color w:val="1B1B1B"/>
          <w:sz w:val="26"/>
          <w:szCs w:val="26"/>
          <w:lang w:eastAsia="pl-PL"/>
        </w:rPr>
      </w:pPr>
    </w:p>
    <w:p w14:paraId="6A77B6F0" w14:textId="77777777" w:rsidR="00E40369" w:rsidRDefault="00E40369" w:rsidP="000F33AE">
      <w:pPr>
        <w:shd w:val="clear" w:color="auto" w:fill="FFFFFF"/>
        <w:spacing w:after="150" w:line="240" w:lineRule="auto"/>
        <w:outlineLvl w:val="1"/>
        <w:rPr>
          <w:rFonts w:ascii="inherit" w:eastAsia="Times New Roman" w:hAnsi="inherit" w:cs="Open Sans"/>
          <w:b/>
          <w:bCs/>
          <w:caps/>
          <w:color w:val="1B1B1B"/>
          <w:sz w:val="26"/>
          <w:szCs w:val="26"/>
          <w:lang w:eastAsia="pl-PL"/>
        </w:rPr>
      </w:pPr>
    </w:p>
    <w:p w14:paraId="5D074460" w14:textId="77777777" w:rsidR="000C4A6E" w:rsidRDefault="000C4A6E"/>
    <w:sectPr w:rsidR="000C4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F2FA2"/>
    <w:multiLevelType w:val="hybridMultilevel"/>
    <w:tmpl w:val="9B28C892"/>
    <w:lvl w:ilvl="0" w:tplc="258851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3AE"/>
    <w:rsid w:val="000C4A6E"/>
    <w:rsid w:val="000F33AE"/>
    <w:rsid w:val="001C2CE6"/>
    <w:rsid w:val="00434CD5"/>
    <w:rsid w:val="005E333F"/>
    <w:rsid w:val="007011EE"/>
    <w:rsid w:val="00727EA9"/>
    <w:rsid w:val="007B1154"/>
    <w:rsid w:val="00A34270"/>
    <w:rsid w:val="00C03FC4"/>
    <w:rsid w:val="00DA6718"/>
    <w:rsid w:val="00E40369"/>
    <w:rsid w:val="00EE7B2B"/>
    <w:rsid w:val="00FC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B2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4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4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1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1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721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71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97914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3270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4392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52622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52332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675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460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8176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8807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33766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57798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649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02868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99770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49639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71851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3334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9070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24483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6372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64939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3603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68016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23421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71682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66569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1830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15534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60009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10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4232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Walewander</dc:creator>
  <cp:lastModifiedBy>NIPiP Marta Tomczuk</cp:lastModifiedBy>
  <cp:revision>3</cp:revision>
  <dcterms:created xsi:type="dcterms:W3CDTF">2022-06-30T10:18:00Z</dcterms:created>
  <dcterms:modified xsi:type="dcterms:W3CDTF">2022-06-30T10:19:00Z</dcterms:modified>
</cp:coreProperties>
</file>