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Layout w:type="fixed"/>
        <w:tblLook w:val="04A0" w:firstRow="1" w:lastRow="0" w:firstColumn="1" w:lastColumn="0" w:noHBand="0" w:noVBand="1"/>
      </w:tblPr>
      <w:tblGrid>
        <w:gridCol w:w="985"/>
        <w:gridCol w:w="985"/>
        <w:gridCol w:w="1565"/>
        <w:gridCol w:w="5919"/>
        <w:gridCol w:w="1254"/>
        <w:gridCol w:w="3286"/>
      </w:tblGrid>
      <w:tr w:rsidR="00A506D2" w14:paraId="6AA22652" w14:textId="77777777" w:rsidTr="00A506D2">
        <w:tc>
          <w:tcPr>
            <w:tcW w:w="352" w:type="pct"/>
          </w:tcPr>
          <w:p w14:paraId="22ED8FCE" w14:textId="77777777"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14:paraId="0EB299D8"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14:paraId="74C4BC4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14:paraId="3A789EBB"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14:paraId="406E2DC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14:paraId="5DDFB7F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0B12D0" w:rsidRPr="007449E1" w14:paraId="6C058525" w14:textId="77777777" w:rsidTr="00A506D2">
        <w:tc>
          <w:tcPr>
            <w:tcW w:w="352" w:type="pct"/>
          </w:tcPr>
          <w:p w14:paraId="69A50794" w14:textId="77777777" w:rsidR="000B12D0" w:rsidRDefault="000B12D0" w:rsidP="00CA3777">
            <w:pPr>
              <w:rPr>
                <w:rFonts w:ascii="Times New Roman" w:hAnsi="Times New Roman" w:cs="Times New Roman"/>
                <w:sz w:val="20"/>
                <w:szCs w:val="20"/>
              </w:rPr>
            </w:pPr>
            <w:r>
              <w:rPr>
                <w:rFonts w:ascii="Times New Roman" w:hAnsi="Times New Roman" w:cs="Times New Roman"/>
                <w:sz w:val="20"/>
                <w:szCs w:val="20"/>
              </w:rPr>
              <w:t>27.01.2022</w:t>
            </w:r>
          </w:p>
        </w:tc>
        <w:tc>
          <w:tcPr>
            <w:tcW w:w="352" w:type="pct"/>
          </w:tcPr>
          <w:p w14:paraId="7B20B944" w14:textId="77777777"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31705340" w14:textId="77777777" w:rsidR="000B12D0" w:rsidRPr="000B12D0"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przeprowadzania okresowych badań lekarskich strażaka ratownika Ochotniczej Straży Pożarnej oraz badań lekarskich kandydata na strażaka Ochotniczej Straży Pożarnej</w:t>
            </w:r>
          </w:p>
        </w:tc>
        <w:tc>
          <w:tcPr>
            <w:tcW w:w="2115" w:type="pct"/>
          </w:tcPr>
          <w:p w14:paraId="3D36874E" w14:textId="77777777"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Konieczność opracowania niniejszego rozporządzenia jest związana z wejściem w życie ustawy z dnia 17 grudnia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2021 r. o ochotniczych strażach pożarnych, która uchyliła rozporządzenie Ministra Zdrowia z dnia 30 listopada 2009 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 sprawie przeprowadzania okresowych bezpłatnych badań lekarskich członka ochotniczej straży pożarnej biorącego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bezpośredni udział w działaniach ratowniczych (Dz. U. poz. 1627). Projekt rozporządzenia określa tryb, sposób,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częstotliwość oraz zakres przeprowadzania okresowych badań lekarskich strażaka ratownika Ochotniczej Straży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Pożarnej (OSP) stwierdzających brak przeciwwskazań do udziału w działaniach ratowniczych, jak również badań</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lekarskich kandydata na strażaka ratownika OSP stwierdzających brak przeciwwskazań do udziału w szkoleniu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podstawowym przygotowującym do bezpośredniego udziału w działaniach ratowniczych w wieku 16-18 lat,</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dopuszczonych do szkolenia podstawowego.</w:t>
            </w:r>
          </w:p>
          <w:p w14:paraId="6FF198FE" w14:textId="77777777"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W projekcie rozporządzenia doprecyzowano względem poprzednich regulacji zakres badań w rozbiciu na wiek</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strażaków ratowników OSP, w związku z dopuszczeniem do szkoleń kandydatów na strażaków ratowników OSP 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wieku 16–18 lat. W efekcie jest przewidywany znaczny wzrost zainteresowania młodzieży obszarów wiejskich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przynależnością do ochotniczych straży pożarnych oraz poprawą poziomu przygotowania tych stowarzyszeń do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udziału w działaniach ratowniczych.</w:t>
            </w:r>
          </w:p>
          <w:p w14:paraId="22874A6D" w14:textId="77777777"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Doprecyzowano zakres badań lekarskich, który z uwagi na profesjonalizację strażaków ratowników OSP, a także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dysponowanie ich do samodzielnych działań ratowniczych wpłynie na poprawę bezpieczeństwa samych strażaków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ratowników OSP. Rozporządzenie wpisuje się wciąg działań zrównujących poziomem uprawnień do funkcjonariuszy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Państwowej Straży Pożarnej.</w:t>
            </w:r>
          </w:p>
        </w:tc>
        <w:tc>
          <w:tcPr>
            <w:tcW w:w="448" w:type="pct"/>
          </w:tcPr>
          <w:p w14:paraId="3B3EFEB5" w14:textId="77777777"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t>Konsultacje publiczne do 1 lutego 2022 r.</w:t>
            </w:r>
          </w:p>
        </w:tc>
        <w:tc>
          <w:tcPr>
            <w:tcW w:w="1174" w:type="pct"/>
          </w:tcPr>
          <w:p w14:paraId="7ABE27B0" w14:textId="77777777" w:rsidR="000B12D0" w:rsidRDefault="004C7F7B" w:rsidP="00F0796F">
            <w:pPr>
              <w:shd w:val="clear" w:color="auto" w:fill="FFFFFF"/>
              <w:spacing w:after="75"/>
            </w:pPr>
            <w:hyperlink r:id="rId8" w:history="1">
              <w:r w:rsidR="000B12D0">
                <w:rPr>
                  <w:rStyle w:val="Hipercze"/>
                </w:rPr>
                <w:t>Akt prawny (legislacja.gov.pl)</w:t>
              </w:r>
            </w:hyperlink>
          </w:p>
        </w:tc>
      </w:tr>
      <w:tr w:rsidR="000B12D0" w:rsidRPr="007449E1" w14:paraId="3FB951F1" w14:textId="77777777" w:rsidTr="00A506D2">
        <w:tc>
          <w:tcPr>
            <w:tcW w:w="352" w:type="pct"/>
          </w:tcPr>
          <w:p w14:paraId="2AD1C02C" w14:textId="77777777" w:rsidR="000B12D0" w:rsidRDefault="000B12D0" w:rsidP="00CA3777">
            <w:pPr>
              <w:rPr>
                <w:rFonts w:ascii="Times New Roman" w:hAnsi="Times New Roman" w:cs="Times New Roman"/>
                <w:sz w:val="20"/>
                <w:szCs w:val="20"/>
              </w:rPr>
            </w:pPr>
            <w:r>
              <w:rPr>
                <w:rFonts w:ascii="Times New Roman" w:hAnsi="Times New Roman" w:cs="Times New Roman"/>
                <w:sz w:val="20"/>
                <w:szCs w:val="20"/>
              </w:rPr>
              <w:t>27.01.2022</w:t>
            </w:r>
          </w:p>
        </w:tc>
        <w:tc>
          <w:tcPr>
            <w:tcW w:w="352" w:type="pct"/>
          </w:tcPr>
          <w:p w14:paraId="4BC628D5" w14:textId="77777777"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0C194CD9" w14:textId="77777777" w:rsidR="000B12D0" w:rsidRPr="00774F98"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diagnostycznych poziomów referencyjnych</w:t>
            </w:r>
          </w:p>
        </w:tc>
        <w:tc>
          <w:tcPr>
            <w:tcW w:w="2115" w:type="pct"/>
          </w:tcPr>
          <w:p w14:paraId="41A5CFAA" w14:textId="77777777"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Projekt rozporządzenia w sprawie diagnostycznych poziomów referencyjnych stanowi realizację upoważnienia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ustawowego zawartego w art. 33g ust. 3 ustawy z dnia 29 listopada 2000 r. – Prawo atomowe w brzmieniu nadanym ustawą</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dnia 13 czerwca 2019 r. o zmianie ustawy – Prawo atomowe oraz ustawy o ochronie przeciwpożarowej (Dz. U. poz.</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1593 oraz z 2020 r. poz. 284).</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Zgodnie z tym upoważnieniem minister właściwy do spraw zdrowia określi diagnostyczne poziomy referencyjne, mając</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na względzie konieczność zapewnienia ich </w:t>
            </w:r>
            <w:r w:rsidRPr="000B12D0">
              <w:rPr>
                <w:rFonts w:ascii="Times New Roman" w:eastAsia="Times New Roman" w:hAnsi="Times New Roman" w:cs="Times New Roman"/>
                <w:sz w:val="20"/>
                <w:szCs w:val="20"/>
                <w:lang w:eastAsia="pl-PL"/>
              </w:rPr>
              <w:lastRenderedPageBreak/>
              <w:t>aktualności oraz bezpieczeństwo pacjentów poddawanych medycznym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procedurom radiologicznym.</w:t>
            </w:r>
          </w:p>
          <w:p w14:paraId="111C7464" w14:textId="77777777"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Diagnostyczne poziomy referencyjne zostały zdefiniowane w znowelizowanej ustawie z dnia 29 listopada 2000 r. – Prawo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atomowe (art. 3 pkt 6a) jako „poziom dawki w rentgenodiagnostyce i w radiologii zabiegowej lub, w przypadku produktów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radiofarmaceutycznych, poziom aktywności tych produktów w odniesieniu do typowych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i zabiegów, którym poddawani są pacjenci o standardowej budowie ciała lub które przeprowadzane są na standardowych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fantomach w odniesieniu do szeroko określonych kategorii sprzętu”. Konieczność określenia diagnostycznych poziomów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referencyjnych w prawie krajowym wynika bezpośrednio z art. 56 ust. 2 wdrażanej dyrektywy 2013/59/Euratom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ustanawiającej podstawowe normy bezpieczeństwa w celu ochrony przed zagrożeniami wynikającymi z narażenia na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działanie promieniowania jonizującego oraz uchylającej dyrektywy 89/618/Euratom, 90/641/Euratom, 96/29/Euratom,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97/43/Euratom i 2003/122/Euratom (Dz. Urz. UE L 13 z 17.01.2014, z późn. zm.).</w:t>
            </w:r>
          </w:p>
          <w:p w14:paraId="0BA9ECAF" w14:textId="77777777" w:rsidR="000B12D0" w:rsidRPr="00774F98"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Nowelizacja ustawy z dnia 29 listopada 2000 r. – Prawo atomowe, w ślad za wymaganiami ww. dyrektywy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2013/59/EURATOM, nałożyła na jednostki ochrony zdrowia obowiązek stosowania – podczas realizacji procedur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szczegółowych – diagnostycznych poziomów referencyjnych dla badań rentgenodiagnostycznych,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zakresu medycyny nuklearnej oraz z zakresu radiologii zabiegowej.</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Realizację obowiązku ustanowienia diagnostycznych poziomów referencyjnych w prawie krajowym proponuje się</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poprzez ich określenie na poziomie aktu wykonawczego do ustawy z dnia 29 listopada 2000 r. – Prawo atomowe,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przez ministra właściwego do spraw zdrowia. Jednocześnie ustawodawca zapewnił obowiązek dokonywania regularnych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(nie rzadziej niż co 5 lat) przeglądów diagnostycznych poziomów referencyjnych przez wskazaną instytucję podległą temu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(Krajowe Centrum Ochrony Radiologicznej w Ochronie Zdrowia). Jednostka ta będzie sprawozdawać</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właściwemu do spraw zdrowia ustalone na podstawie przeglądu wyniki. W konsekwencji dokonanego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przeglądu minister odpowiedzialny za publikację diagnostycznych poziomów referencyjnych uzyska dane o 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aktualności (także z punktu widzenia dostępnych europejskich zaleceń w tym zakresie). W przypadku potrzeby aktualizacji</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wykazu diagnostycznych poziomów referencyjnych, minister właściwy do </w:t>
            </w:r>
            <w:r w:rsidRPr="000B12D0">
              <w:rPr>
                <w:rFonts w:ascii="Times New Roman" w:eastAsia="Times New Roman" w:hAnsi="Times New Roman" w:cs="Times New Roman"/>
                <w:sz w:val="20"/>
                <w:szCs w:val="20"/>
                <w:lang w:eastAsia="pl-PL"/>
              </w:rPr>
              <w:lastRenderedPageBreak/>
              <w:t>spraw zdrowia będzie mógł wydać nowe lub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zmiany rozporządzenia obejmujące przedmiotowy wykaz zgodnie z wytycznymi określonymi w art. 33g ust. 3</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ustawy z dnia 29 listopada 2000 r. – Prawo atomowe.</w:t>
            </w:r>
          </w:p>
        </w:tc>
        <w:tc>
          <w:tcPr>
            <w:tcW w:w="448" w:type="pct"/>
          </w:tcPr>
          <w:p w14:paraId="10E9AC93" w14:textId="77777777"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14:paraId="6F8E4350" w14:textId="77777777" w:rsidR="000B12D0" w:rsidRDefault="004C7F7B" w:rsidP="00F0796F">
            <w:pPr>
              <w:shd w:val="clear" w:color="auto" w:fill="FFFFFF"/>
              <w:spacing w:after="75"/>
            </w:pPr>
            <w:hyperlink r:id="rId9" w:history="1">
              <w:r w:rsidR="000B12D0">
                <w:rPr>
                  <w:rStyle w:val="Hipercze"/>
                </w:rPr>
                <w:t>dokument540915.pdf (legislacja.gov.pl)</w:t>
              </w:r>
            </w:hyperlink>
          </w:p>
        </w:tc>
      </w:tr>
      <w:tr w:rsidR="00774F98" w:rsidRPr="007449E1" w14:paraId="06C96B37" w14:textId="77777777" w:rsidTr="00A506D2">
        <w:tc>
          <w:tcPr>
            <w:tcW w:w="352" w:type="pct"/>
          </w:tcPr>
          <w:p w14:paraId="43896A62" w14:textId="77777777" w:rsidR="00774F98" w:rsidRDefault="00774F98"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14:paraId="09C317A8" w14:textId="77777777"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C6F4AA5" w14:textId="77777777" w:rsidR="00774F98" w:rsidRPr="00774F98"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Rozporządzenie Ministra Zdrowia w sprawie podstawowych warunków prowadzenia apteki</w:t>
            </w:r>
          </w:p>
        </w:tc>
        <w:tc>
          <w:tcPr>
            <w:tcW w:w="2115" w:type="pct"/>
          </w:tcPr>
          <w:p w14:paraId="748F61C6" w14:textId="77777777"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doprecyzowuje wymagania stawiane podmiotom prowadzącym apteki oraz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aktualizuje je w sposób zapewniający zgodność projektowanych regulacji z obowiązującymi przepisami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rangi ustawowej. Wprowadzone zmiany pozwolą na dostosowanie wymogów określonych w rozporządzeniu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 regulacji zawartych w innych aktach prawnych oraz aktualnych realiów związanych z prowadzeniem</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apteki, w szczególności sposobu prowadzenia, weryfikacji oraz zabezpieczenia dokumentacji aptecznej</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prowadzonej w systemie elektronicznym, co pozwoli na ograniczenie prowadzenia tej dokumentacji w wersji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papierowej. Regulacje zawarte w nowym rozporządzeniu pozwolą na zwiększenie nadzoru nad jakością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surowców farmaceutycznych, produktów leczniczych oraz wyrobów medycznych przechowywanych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aptece przez objęcie warunków ich przechowywania całodobowym nadzorem, jak również wprowadzenie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obowiązku okresowego kierowania do badań leków recepturowych, leków aptecznych oraz produktów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leczniczych homeopatycznych sporządzanych w aptekach oraz sprzętu niezbędnego do ich sporządzenia, co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będzie miało wpływ na polepszenie jakości oraz zwiększenie bezpieczeństwa stosowanych przez pacjentów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tych leków oraz produktów.</w:t>
            </w:r>
          </w:p>
          <w:p w14:paraId="3BA6CDDC"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W celu zapewnienia odpowiedniej jakości leków przewidziano, że apteki będą obowiązane do całodobowego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monitorowania temperatury i wilgotności pomieszczeń, w których sporządza się leki recepturowe 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apteczne oraz produkty lecznicze homeopatyczne oraz w pomieszczeniach i urządzeniach chłodniczych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służących do przechowywania produktów leczniczych, surowców farmaceutycznych i wyrobów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medycznych.</w:t>
            </w:r>
          </w:p>
          <w:p w14:paraId="09343E2D"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Przyjęte rozwiązania mają również zapewnić lepszy nadzór nad sporządzanymi przez apteki lekami.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Kształtując przepisy projektowanego rozporządzenia kierowano się rozwiązaniami stosowanymi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przypadku produktów leczniczych wprowadzonych do obrotu przez wytwórców. Przewidziano</w:t>
            </w:r>
            <w:r>
              <w:rPr>
                <w:rFonts w:ascii="Times New Roman" w:eastAsia="Times New Roman" w:hAnsi="Times New Roman" w:cs="Times New Roman"/>
                <w:sz w:val="20"/>
                <w:szCs w:val="20"/>
                <w:lang w:eastAsia="pl-PL"/>
              </w:rPr>
              <w:t xml:space="preserve"> w</w:t>
            </w:r>
            <w:r w:rsidRPr="00774F98">
              <w:rPr>
                <w:rFonts w:ascii="Times New Roman" w:eastAsia="Times New Roman" w:hAnsi="Times New Roman" w:cs="Times New Roman"/>
                <w:sz w:val="20"/>
                <w:szCs w:val="20"/>
                <w:lang w:eastAsia="pl-PL"/>
              </w:rPr>
              <w:t>ykorzystanie laboratoriów kontroli jakości leków działających przy wojewódzkich inspektoratach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farmaceutycznych, do kontroli urządzeń używanych do sporządzania leków recepturowych, leków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aptecznych i produktów leczniczych </w:t>
            </w:r>
            <w:r w:rsidRPr="00774F98">
              <w:rPr>
                <w:rFonts w:ascii="Times New Roman" w:eastAsia="Times New Roman" w:hAnsi="Times New Roman" w:cs="Times New Roman"/>
                <w:sz w:val="20"/>
                <w:szCs w:val="20"/>
                <w:lang w:eastAsia="pl-PL"/>
              </w:rPr>
              <w:lastRenderedPageBreak/>
              <w:t>homeopatycznych, w celu zapewnienia odpowiedniej jakości tych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leków i produktów.</w:t>
            </w:r>
          </w:p>
          <w:p w14:paraId="3442023D"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Zaktualizowano wymogi dotyczące prowadzenia dokumentacji aptecznej, w oparciu o aktualne regulacje,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jak również określono sposób archiwizowania danych, w szczególności prowadzonych w systemie</w:t>
            </w:r>
            <w:r>
              <w:rPr>
                <w:rFonts w:ascii="Times New Roman" w:eastAsia="Times New Roman" w:hAnsi="Times New Roman" w:cs="Times New Roman"/>
                <w:sz w:val="20"/>
                <w:szCs w:val="20"/>
                <w:lang w:eastAsia="pl-PL"/>
              </w:rPr>
              <w:t xml:space="preserve"> </w:t>
            </w:r>
          </w:p>
          <w:p w14:paraId="635CB959"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elektronicznym. W celu weryfikacji osób dokonujących czynności fachowych uregulowano sposób</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dostępu i potwierdzania tożsamości pracownika fachowego wydającego lub przyjmującego lek.</w:t>
            </w:r>
            <w:r>
              <w:rPr>
                <w:rFonts w:ascii="Times New Roman" w:eastAsia="Times New Roman" w:hAnsi="Times New Roman" w:cs="Times New Roman"/>
                <w:sz w:val="20"/>
                <w:szCs w:val="20"/>
                <w:lang w:eastAsia="pl-PL"/>
              </w:rPr>
              <w:t xml:space="preserve"> </w:t>
            </w:r>
          </w:p>
          <w:p w14:paraId="773F6757"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Przewidziano obowiązek zabezpieczania dostępu do konta po opuszczeniu stanowiska pracy przez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pracownika oraz określono sposób przechowywania i zabezpieczenia danych w systemie elektronicznym.</w:t>
            </w:r>
          </w:p>
          <w:p w14:paraId="566C76E8"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Rozszerzono zakres prowadzonej dokumentacji aptecznej o dokumenty dotyczące nieodpłatnego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nabywania, zbywania lub przesunięć międzymagazynowych produktów leczniczych, ewidencję warunków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sporządzania oraz przechowywania produktów leczniczych.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Czynności wykonywane przy przyjmowaniu do apteki produktów leczniczych rozszerzono o obowiązek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kontroli warunków, w jakich odbywał się transport oraz obowiązek weryfikacji autentyczności produktu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zgodnie z rozporządzeniem delegowanym Komisji (UE) 2016/161 z dnia 2 października 2015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uzupełniającego dyrektywę 2001/83/WE Parlamentu Europejskiego i Rady przez określenie szczegółowych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zasad dotyczących zabezpieczeń umieszczanych na opakowaniach produktów leczniczych stosowanych u ludzi (Dz. Urz. UE L 32 z 09.02.2016, str. 1).</w:t>
            </w:r>
          </w:p>
        </w:tc>
        <w:tc>
          <w:tcPr>
            <w:tcW w:w="448" w:type="pct"/>
          </w:tcPr>
          <w:p w14:paraId="1A1A7754" w14:textId="77777777"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14:paraId="04608B37" w14:textId="77777777" w:rsidR="00774F98" w:rsidRDefault="004C7F7B" w:rsidP="00F0796F">
            <w:pPr>
              <w:shd w:val="clear" w:color="auto" w:fill="FFFFFF"/>
              <w:spacing w:after="75"/>
            </w:pPr>
            <w:hyperlink r:id="rId10" w:history="1">
              <w:r w:rsidR="00774F98">
                <w:rPr>
                  <w:rStyle w:val="Hipercze"/>
                </w:rPr>
                <w:t>Akt prawny (legislacja.gov.pl)</w:t>
              </w:r>
            </w:hyperlink>
          </w:p>
        </w:tc>
      </w:tr>
      <w:tr w:rsidR="00774F98" w:rsidRPr="007449E1" w14:paraId="251A49C6" w14:textId="77777777" w:rsidTr="00A506D2">
        <w:tc>
          <w:tcPr>
            <w:tcW w:w="352" w:type="pct"/>
          </w:tcPr>
          <w:p w14:paraId="7822D33A" w14:textId="77777777" w:rsidR="00774F98" w:rsidRDefault="00774F98" w:rsidP="00CA3777">
            <w:pPr>
              <w:rPr>
                <w:rFonts w:ascii="Times New Roman" w:hAnsi="Times New Roman" w:cs="Times New Roman"/>
                <w:sz w:val="20"/>
                <w:szCs w:val="20"/>
              </w:rPr>
            </w:pPr>
            <w:r>
              <w:rPr>
                <w:rFonts w:ascii="Times New Roman" w:hAnsi="Times New Roman" w:cs="Times New Roman"/>
                <w:sz w:val="20"/>
                <w:szCs w:val="20"/>
              </w:rPr>
              <w:t>27.01.2022</w:t>
            </w:r>
          </w:p>
        </w:tc>
        <w:tc>
          <w:tcPr>
            <w:tcW w:w="352" w:type="pct"/>
          </w:tcPr>
          <w:p w14:paraId="6B0E4563" w14:textId="77777777"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D88E7C5" w14:textId="77777777" w:rsidR="00774F98" w:rsidRPr="007F121E"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 xml:space="preserve">Projekt rozporządzenia zmieniającego rozporządzenie Ministra Zdrowia w sprawie zakresu informacji gromadzonych w Systemie Ewidencji Zasobów Ochrony Zdrowia oraz sposobu i </w:t>
            </w:r>
            <w:r w:rsidRPr="00774F98">
              <w:rPr>
                <w:rFonts w:ascii="Times New Roman" w:hAnsi="Times New Roman" w:cs="Times New Roman"/>
                <w:sz w:val="20"/>
                <w:szCs w:val="20"/>
              </w:rPr>
              <w:lastRenderedPageBreak/>
              <w:t>terminów przekazywania tych informacji</w:t>
            </w:r>
          </w:p>
        </w:tc>
        <w:tc>
          <w:tcPr>
            <w:tcW w:w="2115" w:type="pct"/>
          </w:tcPr>
          <w:p w14:paraId="28302D56"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lastRenderedPageBreak/>
              <w:t xml:space="preserve">Ze względu na nie ukończenie prac projektowych nad </w:t>
            </w:r>
            <w:r>
              <w:rPr>
                <w:rFonts w:ascii="Times New Roman" w:eastAsia="Times New Roman" w:hAnsi="Times New Roman" w:cs="Times New Roman"/>
                <w:sz w:val="20"/>
                <w:szCs w:val="20"/>
                <w:lang w:eastAsia="pl-PL"/>
              </w:rPr>
              <w:t>o</w:t>
            </w:r>
            <w:r w:rsidRPr="00774F98">
              <w:rPr>
                <w:rFonts w:ascii="Times New Roman" w:eastAsia="Times New Roman" w:hAnsi="Times New Roman" w:cs="Times New Roman"/>
                <w:sz w:val="20"/>
                <w:szCs w:val="20"/>
                <w:lang w:eastAsia="pl-PL"/>
              </w:rPr>
              <w:t>programowaniem Rządowego Centrum Bezpieczeństwa,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zwanego dalej „RCB”, zachodzi konieczność nowelizacji rozporządzenia Ministra Zdrowia z dnia 26 marca 2021 r.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sprawie zakresu informacji gromadzonych w Systemie Ewidencji Zasobów Ochrony Zdrowia oraz sposobu i terminów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przekazywania tych informacji (Dz. U. poz. 614), zwanego dalej „rozporządzeniem”. Przedmiotowa nowelizacja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dokonuje przesunięcia terminu z dnia 1 stycznia 2022 r. na dzień 1 lipca 2022 r., od którego usługodawcy będący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podmiotami leczniczymi wykonującymi działalność leczniczą w rodzaju świadczenia szpitalne, udzielającymi świadczeń</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opieki zdrowotnej pacjentom z podejrzeniem o zakażenie i potwierdzonym zakażeniem wirusem SARS-CoV-2, będą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obowiązani do raportowania do RCB danych dotyczących:</w:t>
            </w:r>
          </w:p>
          <w:p w14:paraId="5B47FBA1"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1) pacjentów z podejrzeniem o zakażenie i potwierdzonym zakażeniem wirusem SARS-CoV-2 (takich jak: wiek,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płeć, numer w wykazie </w:t>
            </w:r>
            <w:r w:rsidRPr="00774F98">
              <w:rPr>
                <w:rFonts w:ascii="Times New Roman" w:eastAsia="Times New Roman" w:hAnsi="Times New Roman" w:cs="Times New Roman"/>
                <w:sz w:val="20"/>
                <w:szCs w:val="20"/>
                <w:lang w:eastAsia="pl-PL"/>
              </w:rPr>
              <w:lastRenderedPageBreak/>
              <w:t>głównym przyjęć i wypisów, stan pacjenta według modyfikowanej skali wczesnego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ostrzegania (skali MEWS), prowadzona tlenoterapia);</w:t>
            </w:r>
          </w:p>
          <w:p w14:paraId="738D42F3"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2) liczby łóżek i ich wykorzystania.</w:t>
            </w:r>
          </w:p>
          <w:p w14:paraId="0D4E60F6" w14:textId="77777777"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Konsekwencją powyższych zmian jest także konieczność zmiany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terminu, do którego usługodawcy byli obowiązani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przekazywać dane dotyczące liczby łóżek i ich wykorzystania, w postaci elektronicznej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Projekt rozporządzenia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wydłuża termin wskazany w § 7 ust. 2 rozporządzenia z dnia 31 grudnia 2021 r. na dzień 30 czerwca 2022 r.</w:t>
            </w:r>
          </w:p>
          <w:p w14:paraId="12EA7A70" w14:textId="77777777" w:rsidR="00774F98" w:rsidRPr="00C127D6"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przedłuża termin, w którym przekazywanie danych do Systemu Ewidencji Zasobów Ochrony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Zdrowia, będzie następować na aktualnie obowiązujących zasadach.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Zastosowanie przepisów z mocą wsteczną pozwoli na wyeliminowanie sytuacji, w której od dnia 31 grudnia 2021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przekazywanie przez usługodawców informacji na temat liczby łóżek i ich wykorzystania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następować będzie bez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umocowania w obowiązujących przepisach prawa.</w:t>
            </w:r>
          </w:p>
        </w:tc>
        <w:tc>
          <w:tcPr>
            <w:tcW w:w="448" w:type="pct"/>
          </w:tcPr>
          <w:p w14:paraId="4867CF96" w14:textId="77777777"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14:paraId="51939079" w14:textId="77777777" w:rsidR="00774F98" w:rsidRDefault="004C7F7B" w:rsidP="00F0796F">
            <w:pPr>
              <w:shd w:val="clear" w:color="auto" w:fill="FFFFFF"/>
              <w:spacing w:after="75"/>
            </w:pPr>
            <w:hyperlink r:id="rId11" w:history="1">
              <w:r w:rsidR="00774F98">
                <w:rPr>
                  <w:rStyle w:val="Hipercze"/>
                </w:rPr>
                <w:t>dokument540823.docx (live.com)</w:t>
              </w:r>
            </w:hyperlink>
          </w:p>
        </w:tc>
      </w:tr>
      <w:tr w:rsidR="007F121E" w:rsidRPr="007449E1" w14:paraId="3716CAF5" w14:textId="77777777" w:rsidTr="00A506D2">
        <w:tc>
          <w:tcPr>
            <w:tcW w:w="352" w:type="pct"/>
          </w:tcPr>
          <w:p w14:paraId="7C8D0645" w14:textId="77777777" w:rsidR="007F121E" w:rsidRDefault="007F121E"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493680FF" w14:textId="77777777" w:rsidR="007F121E" w:rsidRDefault="007F121E"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AFFA142" w14:textId="77777777" w:rsidR="007F121E" w:rsidRPr="002A264C" w:rsidRDefault="007F121E" w:rsidP="008C1D35">
            <w:pPr>
              <w:rPr>
                <w:rFonts w:ascii="Times New Roman" w:hAnsi="Times New Roman" w:cs="Times New Roman"/>
                <w:sz w:val="20"/>
                <w:szCs w:val="20"/>
              </w:rPr>
            </w:pPr>
            <w:r w:rsidRPr="007F121E">
              <w:rPr>
                <w:rFonts w:ascii="Times New Roman" w:hAnsi="Times New Roman" w:cs="Times New Roman"/>
                <w:sz w:val="20"/>
                <w:szCs w:val="20"/>
              </w:rPr>
              <w:t>ZARZĄDZENIE NR 11/2022/DSOZ PREZESA NARODOWEGO FUNDUSZU ZDROWIA</w:t>
            </w:r>
            <w:r>
              <w:rPr>
                <w:rFonts w:ascii="Times New Roman" w:hAnsi="Times New Roman" w:cs="Times New Roman"/>
                <w:sz w:val="20"/>
                <w:szCs w:val="20"/>
              </w:rPr>
              <w:t xml:space="preserve"> </w:t>
            </w:r>
            <w:r w:rsidRPr="007F121E">
              <w:rPr>
                <w:rFonts w:ascii="Times New Roman" w:hAnsi="Times New Roman" w:cs="Times New Roman"/>
                <w:sz w:val="20"/>
                <w:szCs w:val="20"/>
              </w:rPr>
              <w:t>z dnia 25 stycznia 2022 r.</w:t>
            </w:r>
            <w:r>
              <w:rPr>
                <w:rFonts w:ascii="Times New Roman" w:hAnsi="Times New Roman" w:cs="Times New Roman"/>
                <w:sz w:val="20"/>
                <w:szCs w:val="20"/>
              </w:rPr>
              <w:t xml:space="preserve"> </w:t>
            </w:r>
            <w:r w:rsidRPr="007F121E">
              <w:rPr>
                <w:rFonts w:ascii="Times New Roman" w:hAnsi="Times New Roman" w:cs="Times New Roman"/>
                <w:sz w:val="20"/>
                <w:szCs w:val="20"/>
              </w:rPr>
              <w:t xml:space="preserve">zmieniające zarządzenie w sprawie zasad sprawozdawania oraz warunków rozliczania świadczeń opieki zdrowotnej związanych z zapobieganiem, </w:t>
            </w:r>
            <w:r w:rsidRPr="007F121E">
              <w:rPr>
                <w:rFonts w:ascii="Times New Roman" w:hAnsi="Times New Roman" w:cs="Times New Roman"/>
                <w:sz w:val="20"/>
                <w:szCs w:val="20"/>
              </w:rPr>
              <w:lastRenderedPageBreak/>
              <w:t>przeciwdziałaniem i zwalczaniem COVID-19</w:t>
            </w:r>
          </w:p>
        </w:tc>
        <w:tc>
          <w:tcPr>
            <w:tcW w:w="2115" w:type="pct"/>
          </w:tcPr>
          <w:p w14:paraId="4BDA4D06" w14:textId="77777777" w:rsidR="007F121E" w:rsidRPr="002A264C" w:rsidRDefault="00C127D6" w:rsidP="002A264C">
            <w:pPr>
              <w:rPr>
                <w:rFonts w:ascii="Times New Roman" w:eastAsia="Times New Roman" w:hAnsi="Times New Roman" w:cs="Times New Roman"/>
                <w:sz w:val="20"/>
                <w:szCs w:val="20"/>
                <w:lang w:eastAsia="pl-PL"/>
              </w:rPr>
            </w:pPr>
            <w:r w:rsidRPr="00C127D6">
              <w:rPr>
                <w:rFonts w:ascii="Times New Roman" w:eastAsia="Times New Roman" w:hAnsi="Times New Roman" w:cs="Times New Roman"/>
                <w:sz w:val="20"/>
                <w:szCs w:val="20"/>
                <w:lang w:eastAsia="pl-PL"/>
              </w:rPr>
              <w:lastRenderedPageBreak/>
              <w:t>W zarządzeniu Nr 217/2021/DSOZ Prezesa Narodowego Funduszu Zdrowia z dnia 23 grudnia 2021 r. w sprawie zasad sprawozdawania oraz warunków rozliczania świadczeń opieki zdrowotnej związanych z zapobieganiem, przeciwdziałaniem i zwalczaniem COVID-19, załącznik nr 2 do zarządzenia otrzymuje</w:t>
            </w:r>
            <w:r>
              <w:rPr>
                <w:rFonts w:ascii="Times New Roman" w:eastAsia="Times New Roman" w:hAnsi="Times New Roman" w:cs="Times New Roman"/>
                <w:sz w:val="20"/>
                <w:szCs w:val="20"/>
                <w:lang w:eastAsia="pl-PL"/>
              </w:rPr>
              <w:t xml:space="preserve"> nowe</w:t>
            </w:r>
            <w:r w:rsidRPr="00C127D6">
              <w:rPr>
                <w:rFonts w:ascii="Times New Roman" w:eastAsia="Times New Roman" w:hAnsi="Times New Roman" w:cs="Times New Roman"/>
                <w:sz w:val="20"/>
                <w:szCs w:val="20"/>
                <w:lang w:eastAsia="pl-PL"/>
              </w:rPr>
              <w:t xml:space="preserve"> brzmienie</w:t>
            </w:r>
          </w:p>
        </w:tc>
        <w:tc>
          <w:tcPr>
            <w:tcW w:w="448" w:type="pct"/>
          </w:tcPr>
          <w:p w14:paraId="10C9B62D" w14:textId="77777777" w:rsidR="007F121E" w:rsidRDefault="00C127D6" w:rsidP="00346650">
            <w:pPr>
              <w:jc w:val="center"/>
              <w:rPr>
                <w:rFonts w:ascii="Times New Roman" w:hAnsi="Times New Roman" w:cs="Times New Roman"/>
                <w:sz w:val="20"/>
                <w:szCs w:val="20"/>
              </w:rPr>
            </w:pPr>
            <w:r>
              <w:rPr>
                <w:rFonts w:ascii="Times New Roman" w:hAnsi="Times New Roman" w:cs="Times New Roman"/>
                <w:sz w:val="20"/>
                <w:szCs w:val="20"/>
              </w:rPr>
              <w:t>Wejście w życie 26 stycznia 2022 r.</w:t>
            </w:r>
          </w:p>
        </w:tc>
        <w:tc>
          <w:tcPr>
            <w:tcW w:w="1174" w:type="pct"/>
          </w:tcPr>
          <w:p w14:paraId="255E8B68" w14:textId="77777777" w:rsidR="007F121E" w:rsidRDefault="004C7F7B" w:rsidP="00F0796F">
            <w:pPr>
              <w:shd w:val="clear" w:color="auto" w:fill="FFFFFF"/>
              <w:spacing w:after="75"/>
            </w:pPr>
            <w:hyperlink r:id="rId12" w:history="1">
              <w:r w:rsidR="00C127D6">
                <w:rPr>
                  <w:rStyle w:val="Hipercze"/>
                </w:rPr>
                <w:t>Zarządzenia Prezesa NFZ / Zarządzenia Prezesa / Narodowy Fundusz Zdrowia (NFZ) – finansujemy zdrowie Polaków</w:t>
              </w:r>
            </w:hyperlink>
          </w:p>
        </w:tc>
      </w:tr>
      <w:tr w:rsidR="002A264C" w:rsidRPr="007449E1" w14:paraId="19349620" w14:textId="77777777" w:rsidTr="00A506D2">
        <w:tc>
          <w:tcPr>
            <w:tcW w:w="352" w:type="pct"/>
          </w:tcPr>
          <w:p w14:paraId="0074D8FF" w14:textId="77777777"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1DB566C3" w14:textId="77777777"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5333FC30" w14:textId="77777777" w:rsidR="002A264C" w:rsidRPr="002A264C"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Obwieszczenie Marszałka Sejmu Rzeczypospolitej Polskiej z dnia 17 listopada 2021 r. w sprawie ogłoszenia jednolitego tekstu ustawy o zawodzie fizjoterapeuty</w:t>
            </w:r>
          </w:p>
        </w:tc>
        <w:tc>
          <w:tcPr>
            <w:tcW w:w="2115" w:type="pct"/>
          </w:tcPr>
          <w:p w14:paraId="0C5EAF5F" w14:textId="77777777" w:rsidR="002A264C" w:rsidRPr="002A264C"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14:paraId="277A76ED" w14:textId="77777777" w:rsidR="002A264C" w:rsidRDefault="002A264C" w:rsidP="00346650">
            <w:pPr>
              <w:jc w:val="center"/>
              <w:rPr>
                <w:rFonts w:ascii="Times New Roman" w:hAnsi="Times New Roman" w:cs="Times New Roman"/>
                <w:sz w:val="20"/>
                <w:szCs w:val="20"/>
              </w:rPr>
            </w:pPr>
          </w:p>
        </w:tc>
        <w:tc>
          <w:tcPr>
            <w:tcW w:w="1174" w:type="pct"/>
          </w:tcPr>
          <w:p w14:paraId="20312A68" w14:textId="77777777" w:rsidR="002A264C" w:rsidRDefault="004C7F7B" w:rsidP="00F0796F">
            <w:pPr>
              <w:shd w:val="clear" w:color="auto" w:fill="FFFFFF"/>
              <w:spacing w:after="75"/>
            </w:pPr>
            <w:hyperlink r:id="rId13" w:history="1">
              <w:r w:rsidR="002A264C">
                <w:rPr>
                  <w:rStyle w:val="Hipercze"/>
                </w:rPr>
                <w:t>Obwieszczenie Marszałka Sejmu Rzeczypospolitej Polskiej z dnia 17 listopada 2021 r. w sprawie ogłoszenia jednolitego tekstu ustawy o zawodzie fizjoterapeuty (dziennikustaw.gov.pl)</w:t>
              </w:r>
            </w:hyperlink>
          </w:p>
        </w:tc>
      </w:tr>
      <w:tr w:rsidR="002A264C" w:rsidRPr="007449E1" w14:paraId="5919E9AB" w14:textId="77777777" w:rsidTr="00A506D2">
        <w:tc>
          <w:tcPr>
            <w:tcW w:w="352" w:type="pct"/>
          </w:tcPr>
          <w:p w14:paraId="117001E6" w14:textId="77777777"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110597D8" w14:textId="77777777"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1E9EF14B" w14:textId="77777777" w:rsidR="002A264C" w:rsidRPr="00722C59"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 xml:space="preserve">Obwieszczenie Ministra Zdrowia z dnia 24 listopada 2021 r. w sprawie ogłoszenia jednolitego tekstu rozporządzenia Ministra Zdrowia w sprawie badań psychologicznych osób ubiegających się o uprawnienia do kierowania pojazdami, kierowców oraz osób wykonujących pracę na </w:t>
            </w:r>
            <w:r w:rsidRPr="002A264C">
              <w:rPr>
                <w:rFonts w:ascii="Times New Roman" w:hAnsi="Times New Roman" w:cs="Times New Roman"/>
                <w:sz w:val="20"/>
                <w:szCs w:val="20"/>
              </w:rPr>
              <w:lastRenderedPageBreak/>
              <w:t>stanowisku kierowcy</w:t>
            </w:r>
          </w:p>
        </w:tc>
        <w:tc>
          <w:tcPr>
            <w:tcW w:w="2115" w:type="pct"/>
          </w:tcPr>
          <w:p w14:paraId="529B8A16" w14:textId="77777777" w:rsidR="002A264C" w:rsidRPr="00631CA0"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lastRenderedPageBreak/>
              <w:t>ogłasza się w jednolit</w:t>
            </w:r>
            <w:r>
              <w:rPr>
                <w:rFonts w:ascii="Times New Roman" w:eastAsia="Times New Roman" w:hAnsi="Times New Roman" w:cs="Times New Roman"/>
                <w:sz w:val="20"/>
                <w:szCs w:val="20"/>
                <w:lang w:eastAsia="pl-PL"/>
              </w:rPr>
              <w:t>y tekst rozpo</w:t>
            </w:r>
            <w:r w:rsidRPr="002A264C">
              <w:rPr>
                <w:rFonts w:ascii="Times New Roman" w:eastAsia="Times New Roman" w:hAnsi="Times New Roman" w:cs="Times New Roman"/>
                <w:sz w:val="20"/>
                <w:szCs w:val="20"/>
                <w:lang w:eastAsia="pl-PL"/>
              </w:rPr>
              <w:t>rządzenia Ministra Zdrowia z dnia 8 lipca 2014 r. w sprawie badań psychologicznych osób ubiegających się o uprawnienia</w:t>
            </w:r>
            <w:r>
              <w:rPr>
                <w:rFonts w:ascii="Times New Roman" w:eastAsia="Times New Roman" w:hAnsi="Times New Roman" w:cs="Times New Roman"/>
                <w:sz w:val="20"/>
                <w:szCs w:val="20"/>
                <w:lang w:eastAsia="pl-PL"/>
              </w:rPr>
              <w:t xml:space="preserve"> </w:t>
            </w:r>
            <w:r w:rsidRPr="002A264C">
              <w:rPr>
                <w:rFonts w:ascii="Times New Roman" w:eastAsia="Times New Roman" w:hAnsi="Times New Roman" w:cs="Times New Roman"/>
                <w:sz w:val="20"/>
                <w:szCs w:val="20"/>
                <w:lang w:eastAsia="pl-PL"/>
              </w:rPr>
              <w:t>do kierowania pojazdami, kierowców oraz osób wykonujących pracę na stanowisku kierow</w:t>
            </w:r>
            <w:r>
              <w:rPr>
                <w:rFonts w:ascii="Times New Roman" w:eastAsia="Times New Roman" w:hAnsi="Times New Roman" w:cs="Times New Roman"/>
                <w:sz w:val="20"/>
                <w:szCs w:val="20"/>
                <w:lang w:eastAsia="pl-PL"/>
              </w:rPr>
              <w:t>cy (Dz. U. poz. 937), z uwzględ</w:t>
            </w:r>
            <w:r w:rsidRPr="002A264C">
              <w:rPr>
                <w:rFonts w:ascii="Times New Roman" w:eastAsia="Times New Roman" w:hAnsi="Times New Roman" w:cs="Times New Roman"/>
                <w:sz w:val="20"/>
                <w:szCs w:val="20"/>
                <w:lang w:eastAsia="pl-PL"/>
              </w:rPr>
              <w:t>nieniem zmiany wprowadzonej roz</w:t>
            </w:r>
            <w:r>
              <w:rPr>
                <w:rFonts w:ascii="Times New Roman" w:eastAsia="Times New Roman" w:hAnsi="Times New Roman" w:cs="Times New Roman"/>
                <w:sz w:val="20"/>
                <w:szCs w:val="20"/>
                <w:lang w:eastAsia="pl-PL"/>
              </w:rPr>
              <w:t>porządzeniem Ministra Zdrowia z</w:t>
            </w:r>
            <w:r w:rsidRPr="002A264C">
              <w:rPr>
                <w:rFonts w:ascii="Times New Roman" w:eastAsia="Times New Roman" w:hAnsi="Times New Roman" w:cs="Times New Roman"/>
                <w:sz w:val="20"/>
                <w:szCs w:val="20"/>
                <w:lang w:eastAsia="pl-PL"/>
              </w:rPr>
              <w:t xml:space="preserve"> dnia 3 lipca 2019 r</w:t>
            </w:r>
            <w:r>
              <w:rPr>
                <w:rFonts w:ascii="Times New Roman" w:eastAsia="Times New Roman" w:hAnsi="Times New Roman" w:cs="Times New Roman"/>
                <w:sz w:val="20"/>
                <w:szCs w:val="20"/>
                <w:lang w:eastAsia="pl-PL"/>
              </w:rPr>
              <w:t xml:space="preserve">. zmieniającym rozporządzenie </w:t>
            </w:r>
            <w:r w:rsidRPr="002A264C">
              <w:rPr>
                <w:rFonts w:ascii="Times New Roman" w:eastAsia="Times New Roman" w:hAnsi="Times New Roman" w:cs="Times New Roman"/>
                <w:sz w:val="20"/>
                <w:szCs w:val="20"/>
                <w:lang w:eastAsia="pl-PL"/>
              </w:rPr>
              <w:t>w sprawie badań psychologicznych osób ubiegających się o uprawnienia do kierowania</w:t>
            </w:r>
            <w:r>
              <w:rPr>
                <w:rFonts w:ascii="Times New Roman" w:eastAsia="Times New Roman" w:hAnsi="Times New Roman" w:cs="Times New Roman"/>
                <w:sz w:val="20"/>
                <w:szCs w:val="20"/>
                <w:lang w:eastAsia="pl-PL"/>
              </w:rPr>
              <w:t xml:space="preserve"> pojazdami, kierowców oraz osób </w:t>
            </w:r>
            <w:r w:rsidRPr="002A264C">
              <w:rPr>
                <w:rFonts w:ascii="Times New Roman" w:eastAsia="Times New Roman" w:hAnsi="Times New Roman" w:cs="Times New Roman"/>
                <w:sz w:val="20"/>
                <w:szCs w:val="20"/>
                <w:lang w:eastAsia="pl-PL"/>
              </w:rPr>
              <w:t>wykonujących pracę na stanowisku kierowcy (Dz. U. poz. 1294).</w:t>
            </w:r>
          </w:p>
        </w:tc>
        <w:tc>
          <w:tcPr>
            <w:tcW w:w="448" w:type="pct"/>
          </w:tcPr>
          <w:p w14:paraId="340D3E8B" w14:textId="77777777" w:rsidR="002A264C" w:rsidRDefault="002A264C" w:rsidP="00346650">
            <w:pPr>
              <w:jc w:val="center"/>
              <w:rPr>
                <w:rFonts w:ascii="Times New Roman" w:hAnsi="Times New Roman" w:cs="Times New Roman"/>
                <w:sz w:val="20"/>
                <w:szCs w:val="20"/>
              </w:rPr>
            </w:pPr>
          </w:p>
        </w:tc>
        <w:tc>
          <w:tcPr>
            <w:tcW w:w="1174" w:type="pct"/>
          </w:tcPr>
          <w:p w14:paraId="7B251815" w14:textId="77777777" w:rsidR="002A264C" w:rsidRDefault="004C7F7B" w:rsidP="00F0796F">
            <w:pPr>
              <w:shd w:val="clear" w:color="auto" w:fill="FFFFFF"/>
              <w:spacing w:after="75"/>
            </w:pPr>
            <w:hyperlink r:id="rId14" w:history="1">
              <w:r w:rsidR="002A264C">
                <w:rPr>
                  <w:rStyle w:val="Hipercze"/>
                </w:rPr>
                <w:t>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 (dziennikustaw.gov.pl)</w:t>
              </w:r>
            </w:hyperlink>
          </w:p>
        </w:tc>
      </w:tr>
      <w:tr w:rsidR="00722C59" w:rsidRPr="007449E1" w14:paraId="1DAE86DF" w14:textId="77777777" w:rsidTr="00A506D2">
        <w:tc>
          <w:tcPr>
            <w:tcW w:w="352" w:type="pct"/>
          </w:tcPr>
          <w:p w14:paraId="522631B1" w14:textId="77777777" w:rsidR="00722C59" w:rsidRDefault="00722C59"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1E4D34B6" w14:textId="77777777" w:rsidR="00722C59" w:rsidRDefault="00722C5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2EBE2B1" w14:textId="77777777" w:rsidR="00722C59" w:rsidRPr="0087092F"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w:t>
            </w:r>
          </w:p>
        </w:tc>
        <w:tc>
          <w:tcPr>
            <w:tcW w:w="2115" w:type="pct"/>
          </w:tcPr>
          <w:p w14:paraId="7E645918" w14:textId="77777777" w:rsidR="00722C59"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Ze względu na przewidywany znaczny wzrost zakażeń nowym wariantem wirusa SARS-CoV-2 istnieje konieczność</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zwiększenia poziomu zabezpieczenia opieki przedszpitalnej populacji pacjentów powyżej 60. roku życia zakażonym lub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podejrzanym o zakażenie, u których ze względu na częstość występowania chorób współistniejących przebieg zakażenia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może mieć niekorzystny przebieg.</w:t>
            </w:r>
          </w:p>
          <w:p w14:paraId="6ABAE1C8" w14:textId="77777777" w:rsidR="00722C59" w:rsidRPr="00631CA0"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Proponuje się w odniesieniu do pacjentów powyżej 60. roku życia, skierowanych do odbycia izolacji w warunkach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domowych, aby lekarz podstawowej opieki zdrowotnej, o którym mowa w ust. 1 pkt 1 rozporządzenia Ministra Zdrowia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dnia 8 października 2020 r. w sprawie standardu organizacyjnego opieki zdrowotnej nad pacjentem podejrzanym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zakażenie lub zakażonym wirusem SARS-CoV-2 (Dz. U. z 2020 r. poz. 1749, z późn. zm.), nie później niż w ciągu 48</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godzin odbywania tej izolacji udzielał pacjentowi porady, podczas której na podstawie badania fizykalnego dokonywał</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oceny stanu zdrowia pacjenta. W przypadku gdy termin upływa w dniu uznanym ustawowo za wolny od pracy lub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sobotę, porada odbywa się następnego dnia, który nie jest dniem wolnym od pracy ani sobotą. Badanie fizykalne pacjenta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 zależności od stanu klinicznego może odbyć się w poradni podstawowej opieki zdrowotnej albo podczas wizyty</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domowej w miejscu pobytu pacjenta. Proponowane rozwiązanie przyczyni się do wzmocnienia opieki przedszpitalnej</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zakażonym lub podejrzanym o zakażenie wirusem SARS-CoV-2.</w:t>
            </w:r>
            <w:r>
              <w:rPr>
                <w:rFonts w:ascii="Times New Roman" w:eastAsia="Times New Roman" w:hAnsi="Times New Roman" w:cs="Times New Roman"/>
                <w:sz w:val="20"/>
                <w:szCs w:val="20"/>
                <w:lang w:eastAsia="pl-PL"/>
              </w:rPr>
              <w:t xml:space="preserve"> </w:t>
            </w:r>
          </w:p>
          <w:p w14:paraId="1E749D6F" w14:textId="77777777" w:rsidR="00722C59" w:rsidRPr="0087092F"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Ponadto doprecyzowano przepisy załącznika do rozporządzenia, zgodnie z obowiązującym stanem prawnym. Z uwagi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fakt, iż przepisy art. 10 ust. 2 pkt 1 lit. b oraz art. 11 ust. 1, 2 i 4 utraciły moc na podstawie art. 36 ust. 1 ustawy z dnia 2</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marca 2020 r. o szczególnych rozwiązaniach związanych z zapobieganiem, przeciwdziałaniem i zwalczaniem COVID-19, innych chorób zakaźnych oraz wywołanych nimi sytuacji kryzysowych (Dz. U. z 2021 r. poz. 2095, z późn. zm.),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dokonano stosownej zmiany w części II w ust. 1 w pkt 2 oraz w części III w ust. 4. Ponadto w części III projektowanego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rozporządzenia wprowadzono zmianę w ust. 2, wskazując, iż w przypadku pacjenta, który nie jest w stanie samodzielnie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przemieszczać się lub którego stan zdrowia to uzasadnia, lekarz w podmiocie leczniczym określonym w wykazie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sporządzonym i prowadzonym na podstawie polecenia </w:t>
            </w:r>
            <w:r w:rsidRPr="00631CA0">
              <w:rPr>
                <w:rFonts w:ascii="Times New Roman" w:eastAsia="Times New Roman" w:hAnsi="Times New Roman" w:cs="Times New Roman"/>
                <w:sz w:val="20"/>
                <w:szCs w:val="20"/>
                <w:lang w:eastAsia="pl-PL"/>
              </w:rPr>
              <w:lastRenderedPageBreak/>
              <w:t>ministra właściwego do spraw zdrowia wydanego na podstawie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art. 11h ust. 2 pkt 2 ustawy z dnia 2 marca 2020 r. o szczególnych rozwiązaniach związanych z zapobieganiem,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przeciwdziałaniem i zwalczaniem COVID-19, innych chorób zakaźnych oraz wywołanych nimi sytuacji kryzysowych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ramach czynności, o których mowa w ust. 1, zleca jego transport, odpowiednio do miejsca izolacji albo izolacji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warunkach domowych albo szpitala, co również wynika ze zmiany stanu prawnego w tym zakresie.</w:t>
            </w:r>
          </w:p>
        </w:tc>
        <w:tc>
          <w:tcPr>
            <w:tcW w:w="448" w:type="pct"/>
          </w:tcPr>
          <w:p w14:paraId="7AC874C0" w14:textId="77777777" w:rsidR="00722C59"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14:paraId="7733EA40" w14:textId="77777777" w:rsidR="00722C59" w:rsidRDefault="004C7F7B" w:rsidP="00F0796F">
            <w:pPr>
              <w:shd w:val="clear" w:color="auto" w:fill="FFFFFF"/>
              <w:spacing w:after="75"/>
            </w:pPr>
            <w:hyperlink r:id="rId15" w:history="1">
              <w:r w:rsidR="00722C59">
                <w:rPr>
                  <w:rStyle w:val="Hipercze"/>
                </w:rPr>
                <w:t>Rozporządzenie Ministra Zdrowia z dnia 21 stycznia 2022 r. zmieniające rozporządzenie w sprawie standardu organizacyjnego opieki zdrowotnej nad pacjentem podejrzanym o zakażenie lub zakażonym wirusem SARS-CoV-2 (dziennikustaw.gov.pl)</w:t>
              </w:r>
            </w:hyperlink>
          </w:p>
        </w:tc>
      </w:tr>
      <w:tr w:rsidR="0087092F" w:rsidRPr="007449E1" w14:paraId="7F4A5F29" w14:textId="77777777" w:rsidTr="00A506D2">
        <w:tc>
          <w:tcPr>
            <w:tcW w:w="352" w:type="pct"/>
          </w:tcPr>
          <w:p w14:paraId="4B78E8F6" w14:textId="77777777" w:rsidR="0087092F" w:rsidRDefault="0087092F"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788DF7EF" w14:textId="77777777" w:rsidR="0087092F" w:rsidRDefault="0087092F"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796D9278" w14:textId="77777777" w:rsidR="0087092F"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zmieniające rozporządzenie w sprawie chorób zakaźnych powodujących powstanie obowiązku hospitalizacji, izolacji lub izolacji w warunkach domowych oraz obowiązku kwarantanny lub nadzoru epidemiologicznego</w:t>
            </w:r>
          </w:p>
        </w:tc>
        <w:tc>
          <w:tcPr>
            <w:tcW w:w="2115" w:type="pct"/>
          </w:tcPr>
          <w:p w14:paraId="7B98EF2A"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Projekt rozporządzenia zmienia rozporządzenie Ministra Zdrowia z dnia 25 lutego 2021 r. w sprawie chorób</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obowiązku kwarantanny lub nadzoru epidemiologicznego (Dz. U. poz. 351, z późn. zm.), zwane dalej</w:t>
            </w:r>
          </w:p>
          <w:p w14:paraId="351C1BEA"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„rozporządzeniem”,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zwalczaniu zakażeń i chorób zakaźnych u ludzi.</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Uwarunkowane jest to obserwowanymi zmianami przebiegu klinicznego zakażenia wirusem SARS-CoV-2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przebiegiem wywołanej nim choroby COVID-19. Zasadność tej decyzji potwierdzają również zmiany wprowadzane w</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innych państwach rozwiniętych, takich jak Francja, Lichtenstein, Luksemburg i Portugalia, gdzie długość</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wynosi 7 dni.</w:t>
            </w:r>
          </w:p>
          <w:p w14:paraId="1267AB04"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dla osób narażonych n</w:t>
            </w:r>
            <w:r>
              <w:rPr>
                <w:rFonts w:ascii="Times New Roman" w:eastAsia="Times New Roman" w:hAnsi="Times New Roman" w:cs="Times New Roman"/>
                <w:sz w:val="20"/>
                <w:szCs w:val="20"/>
                <w:lang w:eastAsia="pl-PL"/>
              </w:rPr>
              <w:t>a zakażenie wirusem SARS-CoV-2.</w:t>
            </w:r>
          </w:p>
          <w:p w14:paraId="2E18651D"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Skrócenie okresów obowiązkowej kwarantanny zostało poprzedzone analiz</w:t>
            </w:r>
            <w:r>
              <w:rPr>
                <w:rFonts w:ascii="Times New Roman" w:eastAsia="Times New Roman" w:hAnsi="Times New Roman" w:cs="Times New Roman"/>
                <w:sz w:val="20"/>
                <w:szCs w:val="20"/>
                <w:lang w:eastAsia="pl-PL"/>
              </w:rPr>
              <w:t xml:space="preserve">ą obserwowanych zmian przebiegu </w:t>
            </w:r>
            <w:r w:rsidRPr="0087092F">
              <w:rPr>
                <w:rFonts w:ascii="Times New Roman" w:eastAsia="Times New Roman" w:hAnsi="Times New Roman" w:cs="Times New Roman"/>
                <w:sz w:val="20"/>
                <w:szCs w:val="20"/>
                <w:lang w:eastAsia="pl-PL"/>
              </w:rPr>
              <w:t>klinicznego zakażenia wirusem SARS-CoV-2 oraz przebiegiem wywołanej nim choroby</w:t>
            </w:r>
            <w:r>
              <w:rPr>
                <w:rFonts w:ascii="Times New Roman" w:eastAsia="Times New Roman" w:hAnsi="Times New Roman" w:cs="Times New Roman"/>
                <w:sz w:val="20"/>
                <w:szCs w:val="20"/>
                <w:lang w:eastAsia="pl-PL"/>
              </w:rPr>
              <w:t xml:space="preserve"> COVID-19.</w:t>
            </w:r>
          </w:p>
          <w:p w14:paraId="78EBC6E6" w14:textId="77777777" w:rsidR="0087092F" w:rsidRPr="00631CA0"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odniesieniu do osób, u których nie wystąpiły objawy choroby COVID-19, oraz</w:t>
            </w:r>
            <w:r>
              <w:rPr>
                <w:rFonts w:ascii="Times New Roman" w:eastAsia="Times New Roman" w:hAnsi="Times New Roman" w:cs="Times New Roman"/>
                <w:sz w:val="20"/>
                <w:szCs w:val="20"/>
                <w:lang w:eastAsia="pl-PL"/>
              </w:rPr>
              <w:t xml:space="preserve"> osób, które miały styczność ze </w:t>
            </w:r>
            <w:r w:rsidRPr="0087092F">
              <w:rPr>
                <w:rFonts w:ascii="Times New Roman" w:eastAsia="Times New Roman" w:hAnsi="Times New Roman" w:cs="Times New Roman"/>
                <w:sz w:val="20"/>
                <w:szCs w:val="20"/>
                <w:lang w:eastAsia="pl-PL"/>
              </w:rPr>
              <w:t>źródłem zakażenia kwarantanna będzie kończyła się po 7 dniach (obecnie po 10 dniach</w:t>
            </w:r>
            <w:r>
              <w:rPr>
                <w:rFonts w:ascii="Times New Roman" w:eastAsia="Times New Roman" w:hAnsi="Times New Roman" w:cs="Times New Roman"/>
                <w:sz w:val="20"/>
                <w:szCs w:val="20"/>
                <w:lang w:eastAsia="pl-PL"/>
              </w:rPr>
              <w:t xml:space="preserve">), licząc od dnia następującego </w:t>
            </w:r>
            <w:r w:rsidRPr="0087092F">
              <w:rPr>
                <w:rFonts w:ascii="Times New Roman" w:eastAsia="Times New Roman" w:hAnsi="Times New Roman" w:cs="Times New Roman"/>
                <w:sz w:val="20"/>
                <w:szCs w:val="20"/>
                <w:lang w:eastAsia="pl-PL"/>
              </w:rPr>
              <w:t>po ostatnim dniu odpowiednio narażenia albo styczności. Jednocześnie skrócono z 1</w:t>
            </w:r>
            <w:r>
              <w:rPr>
                <w:rFonts w:ascii="Times New Roman" w:eastAsia="Times New Roman" w:hAnsi="Times New Roman" w:cs="Times New Roman"/>
                <w:sz w:val="20"/>
                <w:szCs w:val="20"/>
                <w:lang w:eastAsia="pl-PL"/>
              </w:rPr>
              <w:t xml:space="preserve">0 do 7 dni okres, o którym mowa </w:t>
            </w:r>
            <w:r w:rsidRPr="0087092F">
              <w:rPr>
                <w:rFonts w:ascii="Times New Roman" w:eastAsia="Times New Roman" w:hAnsi="Times New Roman" w:cs="Times New Roman"/>
                <w:sz w:val="20"/>
                <w:szCs w:val="20"/>
                <w:lang w:eastAsia="pl-PL"/>
              </w:rPr>
              <w:t>w § 7 ust. 5 rozporządzenia, dotyczący obowiązkowej kwarantanny osoby skierowanej do diagnostyki laboratoryjnej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kierunku wirusa SARS-CoV-2.</w:t>
            </w:r>
          </w:p>
        </w:tc>
        <w:tc>
          <w:tcPr>
            <w:tcW w:w="448" w:type="pct"/>
          </w:tcPr>
          <w:p w14:paraId="083A5CB2" w14:textId="77777777" w:rsidR="0087092F" w:rsidRDefault="00722C59" w:rsidP="00346650">
            <w:pPr>
              <w:jc w:val="center"/>
              <w:rPr>
                <w:rFonts w:ascii="Times New Roman" w:hAnsi="Times New Roman" w:cs="Times New Roman"/>
                <w:sz w:val="20"/>
                <w:szCs w:val="20"/>
              </w:rPr>
            </w:pPr>
            <w:r>
              <w:rPr>
                <w:rFonts w:ascii="Times New Roman" w:hAnsi="Times New Roman" w:cs="Times New Roman"/>
                <w:sz w:val="20"/>
                <w:szCs w:val="20"/>
              </w:rPr>
              <w:t>Wejście w życie 26 stycznia 2022 r.</w:t>
            </w:r>
          </w:p>
        </w:tc>
        <w:tc>
          <w:tcPr>
            <w:tcW w:w="1174" w:type="pct"/>
          </w:tcPr>
          <w:p w14:paraId="4202C4F2" w14:textId="77777777" w:rsidR="0087092F" w:rsidRDefault="004C7F7B" w:rsidP="00F0796F">
            <w:pPr>
              <w:shd w:val="clear" w:color="auto" w:fill="FFFFFF"/>
              <w:spacing w:after="75"/>
            </w:pPr>
            <w:hyperlink r:id="rId16" w:history="1">
              <w:r w:rsidR="00722C59">
                <w:rPr>
                  <w:rStyle w:val="Hipercze"/>
                </w:rPr>
                <w:t>Rozporządzenie Ministra Zdrowia z dnia 21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631CA0" w:rsidRPr="007449E1" w14:paraId="0F03E7D4" w14:textId="77777777" w:rsidTr="00A506D2">
        <w:tc>
          <w:tcPr>
            <w:tcW w:w="352" w:type="pct"/>
          </w:tcPr>
          <w:p w14:paraId="6331B3A2" w14:textId="77777777" w:rsidR="00631CA0" w:rsidRDefault="00631CA0" w:rsidP="00CA3777">
            <w:pPr>
              <w:rPr>
                <w:rFonts w:ascii="Times New Roman" w:hAnsi="Times New Roman" w:cs="Times New Roman"/>
                <w:sz w:val="20"/>
                <w:szCs w:val="20"/>
              </w:rPr>
            </w:pPr>
            <w:r>
              <w:rPr>
                <w:rFonts w:ascii="Times New Roman" w:hAnsi="Times New Roman" w:cs="Times New Roman"/>
                <w:sz w:val="20"/>
                <w:szCs w:val="20"/>
              </w:rPr>
              <w:t>25.01.20</w:t>
            </w:r>
            <w:r>
              <w:rPr>
                <w:rFonts w:ascii="Times New Roman" w:hAnsi="Times New Roman" w:cs="Times New Roman"/>
                <w:sz w:val="20"/>
                <w:szCs w:val="20"/>
              </w:rPr>
              <w:lastRenderedPageBreak/>
              <w:t>22</w:t>
            </w:r>
          </w:p>
        </w:tc>
        <w:tc>
          <w:tcPr>
            <w:tcW w:w="352" w:type="pct"/>
          </w:tcPr>
          <w:p w14:paraId="04C544EB" w14:textId="77777777" w:rsidR="00631CA0" w:rsidRDefault="00631CA0" w:rsidP="003914FD">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w:t>
            </w:r>
          </w:p>
        </w:tc>
        <w:tc>
          <w:tcPr>
            <w:tcW w:w="559" w:type="pct"/>
          </w:tcPr>
          <w:p w14:paraId="1EF1908A" w14:textId="77777777" w:rsidR="00631CA0"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lastRenderedPageBreak/>
              <w:t xml:space="preserve">Rozporządzenie </w:t>
            </w:r>
            <w:r w:rsidRPr="00722C59">
              <w:rPr>
                <w:rFonts w:ascii="Times New Roman" w:hAnsi="Times New Roman" w:cs="Times New Roman"/>
                <w:sz w:val="20"/>
                <w:szCs w:val="20"/>
              </w:rPr>
              <w:lastRenderedPageBreak/>
              <w:t>Ministra Zdrowia z dnia 21 stycznia 2022 r. w sprawie wykazu badań diagnostycznych, które mogą być wykonywane przez farmaceutę</w:t>
            </w:r>
          </w:p>
        </w:tc>
        <w:tc>
          <w:tcPr>
            <w:tcW w:w="2115" w:type="pct"/>
          </w:tcPr>
          <w:p w14:paraId="3442B535" w14:textId="77777777"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lastRenderedPageBreak/>
              <w:t xml:space="preserve">Potrzeba wydania przedmiotowego rozporządzenia podyktowana jest </w:t>
            </w:r>
            <w:r w:rsidRPr="00631CA0">
              <w:rPr>
                <w:rFonts w:ascii="Times New Roman" w:eastAsia="Times New Roman" w:hAnsi="Times New Roman" w:cs="Times New Roman"/>
                <w:sz w:val="20"/>
                <w:szCs w:val="20"/>
                <w:lang w:eastAsia="pl-PL"/>
              </w:rPr>
              <w:lastRenderedPageBreak/>
              <w:t>pojawieniem się w ostatnim czasie problemu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zagrażającego społeczeństwu, jakim jest wariant koronawirusa Omikron, który wykazuje duży potencjał zakaźny. Jego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pojawienie się powoduje ryzyko szybkiego rozprzestrzeniania się epidemii i zwiększenia dynamiki zakażeń. W związku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powyższym niezbędne jest uruchomienie kolejnych punktów testowania w celu zidentyfikowania przypadków z</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potwierdzonym zakażeniem SARS-CoV-2 oraz podjęcia odpowiednich środków zapobiegawczych i kontrolnych.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Należy w tym miejscu nadmienić, że w Sejmie RP procedowany jest obecnie poselski projekt ustawy o szczególnych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rozwiązaniach zapewniających możliwość prowadzenia działalności gospodarczej w czasie epidemii COVID-19 (druk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sejmowy nr 1846), który zakłada wprowadzenie możliwości weryfikacji w miejscach pracy, na żądanie pracodawcy, od</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pracownika informacji o negatywnym wyniku testu na koronawirusa, które mają być finansowane ze środków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publicznych.</w:t>
            </w:r>
          </w:p>
          <w:p w14:paraId="7E2E7922" w14:textId="77777777" w:rsid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Niezależnie od kwestii wprowadzenia możliwości przeprowadzania w aptekach ogólnodostępnych (gdyż to one de facto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będą adresatami projektowanych zmian) testów przeciw COVID-19, projekt sanuje stan niewykonania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zawartego w art. 4 ust. 7 ustawy z dnia 10 grudnia 2020 r. o zawodzie farmaceuty. Tym samym określa się</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wykaz badań diagnostycznych immanentnie związanych ze świadczeniem przez farmaceutów w aptekach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ogólnodostępnych opieki farmaceutycznej. Immanentną częścią różnych elementów tej opieki, takich jak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indywidualnego planu opieki farmaceutycznej czy przeglądów lekowych jest uzyskanie możliwie najszerszego spektrum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wiedzy o problemach zdrowotnych pacjenta poddanego takiej opiece, w tym postrzeganych przez niego subiektywnie,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 i przez sprawującego nad nim opiekę farmaceutę. W wielu przypadkach ustalenie ewentualnych źródeł problemów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lekowych pacjenta powinno odbywać się m.in. w efekcie uprzedniej możliwości wykonania określonych podstawowych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badań diagnostycznych pozwalających farmaceucie uzyskać szersze spektrum wiedzy o swoim pacjencie, spojrzeć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problemy lekowe tego pacjenta w innym świetle, niż gdyby farmaceuta był pozbawiony istotnego kontekstu jaki stanowi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wiedza o problemach pacjenta natury stricte medycznej. Farmaceuta posiądzie bardziej kompleksową wiedzę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powyższych zagadnieniach, jeżeli będzie mógł ją pozyskać na podstawie badań, które sam przeprowadzi. W oparciu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tak komplementarną wiedzę, niewątpliwie będzie mógł przeprowadzić proces racjonalizacji farmakoterapii w sposób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bardziej skuteczny, niż </w:t>
            </w:r>
            <w:r w:rsidRPr="00631CA0">
              <w:rPr>
                <w:rFonts w:ascii="Times New Roman" w:eastAsia="Times New Roman" w:hAnsi="Times New Roman" w:cs="Times New Roman"/>
                <w:sz w:val="20"/>
                <w:szCs w:val="20"/>
                <w:lang w:eastAsia="pl-PL"/>
              </w:rPr>
              <w:lastRenderedPageBreak/>
              <w:t>gdyby opisanych wyżej możliwości był pozbawiony.</w:t>
            </w:r>
          </w:p>
          <w:p w14:paraId="57EA071C" w14:textId="77777777"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Wobec powyższego niezbędne jest pilne utworzenie nowych punktów do diagnostyki w kierunku SARS-CoV-2. Apteka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ogólnodostępna, jako placówka ochrony zdrowia, powinna zostać włączona w system wykrywania zakażeń, z czym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wiąże się pilna potrzeba tworzenia nowych punktów do diagnostyki w kierunku SARS-CoV-2. Apteka ogólnodostępna,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jako placówka ochrony zdrowia, powinna zostać włączona w system wykrywania zakażeń.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Rozszerzenie usług farmaceutycznych poprzez umożliwienie farmaceutom przeprowadzania wymienionych badań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diagnostycznych w aptekach ogólnodostępnych jest uzasadnione, gdyż pandemia COVID-19 jednoznacznie potwierdziła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wysokie kompetencje zawodowe farmaceutów oraz umiejętność szybkiej reorganizacji pracy aptek w sytuacji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wymagającej szybkiego i skutecznego działania na rzecz pacjentów.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Niezależnie od kwestii związanych z COVID-19, projektodawca rekomenduje ukonstytuowanie formalnej możliwości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przeprowadzania przez farmaceutów badań diagnostycznych w aptekach ogólnodostępnych, poprzez dokonanie ich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enumeratywnego wyliczenia. Pozwoli to z jednej strony wyeliminować stan formalnego braku 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jak również – od strony merytorycznej – pozwoli w lepszym stopniu sprawować opiekę farmaceutyczną</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w różnych jej przejawach i formach.</w:t>
            </w:r>
          </w:p>
        </w:tc>
        <w:tc>
          <w:tcPr>
            <w:tcW w:w="448" w:type="pct"/>
          </w:tcPr>
          <w:p w14:paraId="481F9D74" w14:textId="77777777" w:rsidR="00631CA0"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27 stycznia 2022 r.</w:t>
            </w:r>
          </w:p>
        </w:tc>
        <w:tc>
          <w:tcPr>
            <w:tcW w:w="1174" w:type="pct"/>
          </w:tcPr>
          <w:p w14:paraId="7FE854A3" w14:textId="77777777" w:rsidR="00631CA0" w:rsidRDefault="004C7F7B" w:rsidP="00F0796F">
            <w:pPr>
              <w:shd w:val="clear" w:color="auto" w:fill="FFFFFF"/>
              <w:spacing w:after="75"/>
            </w:pPr>
            <w:hyperlink r:id="rId17" w:history="1">
              <w:r w:rsidR="00722C59">
                <w:rPr>
                  <w:rStyle w:val="Hipercze"/>
                </w:rPr>
                <w:t xml:space="preserve">Rozporządzenie Ministra Zdrowia z </w:t>
              </w:r>
              <w:r w:rsidR="00722C59">
                <w:rPr>
                  <w:rStyle w:val="Hipercze"/>
                </w:rPr>
                <w:lastRenderedPageBreak/>
                <w:t>dnia 21 stycznia 2022 r. w sprawie wykazu badań diagnostycznych, które mogą być wykonywane przez farmaceutę (dziennikustaw.gov.pl)</w:t>
              </w:r>
            </w:hyperlink>
          </w:p>
        </w:tc>
      </w:tr>
      <w:tr w:rsidR="00346650" w:rsidRPr="007449E1" w14:paraId="18814A2F" w14:textId="77777777" w:rsidTr="00A506D2">
        <w:tc>
          <w:tcPr>
            <w:tcW w:w="352" w:type="pct"/>
          </w:tcPr>
          <w:p w14:paraId="23E1782C" w14:textId="77777777" w:rsidR="00346650" w:rsidRDefault="00346650"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14:paraId="1BCC06C1" w14:textId="77777777" w:rsidR="00346650" w:rsidRDefault="00346650"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D2BDAA0" w14:textId="77777777" w:rsidR="00346650" w:rsidRPr="008C1D35" w:rsidRDefault="00346650" w:rsidP="008C1D35">
            <w:pPr>
              <w:rPr>
                <w:rFonts w:ascii="Times New Roman" w:hAnsi="Times New Roman" w:cs="Times New Roman"/>
                <w:sz w:val="20"/>
                <w:szCs w:val="20"/>
              </w:rPr>
            </w:pPr>
            <w:r w:rsidRPr="00346650">
              <w:rPr>
                <w:rFonts w:ascii="Times New Roman" w:hAnsi="Times New Roman" w:cs="Times New Roman"/>
                <w:sz w:val="20"/>
                <w:szCs w:val="20"/>
              </w:rPr>
              <w:t xml:space="preserve">Poselski projekt ustawy zmieniającej ustawę o zmianie ustawy o zapobieganiu oraz zwalczaniu zakażeń i chorób zakaźnych u ludzi oraz ustawę o zmianie ustawy - Prawo o szkolnictwie wyższym i nauce oraz niektórych </w:t>
            </w:r>
            <w:r w:rsidRPr="00346650">
              <w:rPr>
                <w:rFonts w:ascii="Times New Roman" w:hAnsi="Times New Roman" w:cs="Times New Roman"/>
                <w:sz w:val="20"/>
                <w:szCs w:val="20"/>
              </w:rPr>
              <w:lastRenderedPageBreak/>
              <w:t>innych ustaw</w:t>
            </w:r>
          </w:p>
        </w:tc>
        <w:tc>
          <w:tcPr>
            <w:tcW w:w="2115" w:type="pct"/>
          </w:tcPr>
          <w:p w14:paraId="166F1507" w14:textId="77777777" w:rsidR="00346650" w:rsidRPr="008C1D35" w:rsidRDefault="00346650" w:rsidP="008C1D35">
            <w:pPr>
              <w:rPr>
                <w:rFonts w:ascii="Times New Roman" w:eastAsia="Times New Roman" w:hAnsi="Times New Roman" w:cs="Times New Roman"/>
                <w:sz w:val="20"/>
                <w:szCs w:val="20"/>
                <w:lang w:eastAsia="pl-PL"/>
              </w:rPr>
            </w:pPr>
            <w:r w:rsidRPr="00346650">
              <w:rPr>
                <w:rFonts w:ascii="Times New Roman" w:eastAsia="Times New Roman" w:hAnsi="Times New Roman" w:cs="Times New Roman"/>
                <w:sz w:val="20"/>
                <w:szCs w:val="20"/>
                <w:lang w:eastAsia="pl-PL"/>
              </w:rPr>
              <w:lastRenderedPageBreak/>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14:paraId="3E866C69" w14:textId="77777777" w:rsidR="00346650" w:rsidRDefault="00346650" w:rsidP="00346650">
            <w:pPr>
              <w:jc w:val="center"/>
              <w:rPr>
                <w:rFonts w:ascii="Times New Roman" w:hAnsi="Times New Roman" w:cs="Times New Roman"/>
                <w:sz w:val="20"/>
                <w:szCs w:val="20"/>
              </w:rPr>
            </w:pP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L</w:t>
            </w:r>
            <w:r>
              <w:rPr>
                <w:rFonts w:ascii="Times New Roman" w:hAnsi="Times New Roman" w:cs="Times New Roman"/>
                <w:sz w:val="20"/>
                <w:szCs w:val="20"/>
              </w:rPr>
              <w:t xml:space="preserve">egislacji; </w:t>
            </w: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A</w:t>
            </w:r>
            <w:r>
              <w:rPr>
                <w:rFonts w:ascii="Times New Roman" w:hAnsi="Times New Roman" w:cs="Times New Roman"/>
                <w:sz w:val="20"/>
                <w:szCs w:val="20"/>
              </w:rPr>
              <w:t xml:space="preserve">naliz </w:t>
            </w:r>
            <w:r w:rsidRPr="00346650">
              <w:rPr>
                <w:rFonts w:ascii="Times New Roman" w:hAnsi="Times New Roman" w:cs="Times New Roman"/>
                <w:sz w:val="20"/>
                <w:szCs w:val="20"/>
              </w:rPr>
              <w:t>S</w:t>
            </w:r>
            <w:r>
              <w:rPr>
                <w:rFonts w:ascii="Times New Roman" w:hAnsi="Times New Roman" w:cs="Times New Roman"/>
                <w:sz w:val="20"/>
                <w:szCs w:val="20"/>
              </w:rPr>
              <w:t>ejmowych</w:t>
            </w:r>
            <w:r w:rsidRPr="00346650">
              <w:rPr>
                <w:rFonts w:ascii="Times New Roman" w:hAnsi="Times New Roman" w:cs="Times New Roman"/>
                <w:sz w:val="20"/>
                <w:szCs w:val="20"/>
              </w:rPr>
              <w:t xml:space="preserve"> </w:t>
            </w:r>
          </w:p>
        </w:tc>
        <w:tc>
          <w:tcPr>
            <w:tcW w:w="1174" w:type="pct"/>
          </w:tcPr>
          <w:p w14:paraId="45F9BAD5" w14:textId="77777777" w:rsidR="00346650" w:rsidRDefault="004C7F7B" w:rsidP="00F0796F">
            <w:pPr>
              <w:shd w:val="clear" w:color="auto" w:fill="FFFFFF"/>
              <w:spacing w:after="75"/>
            </w:pPr>
            <w:hyperlink r:id="rId18" w:history="1">
              <w:r w:rsidR="00346650">
                <w:rPr>
                  <w:rStyle w:val="Hipercze"/>
                </w:rPr>
                <w:t>9-020-783-2022.pdf (sejm.gov.pl)</w:t>
              </w:r>
            </w:hyperlink>
          </w:p>
        </w:tc>
      </w:tr>
      <w:tr w:rsidR="008C1D35" w:rsidRPr="007449E1" w14:paraId="3DB71C8C" w14:textId="77777777" w:rsidTr="00A506D2">
        <w:tc>
          <w:tcPr>
            <w:tcW w:w="352" w:type="pct"/>
          </w:tcPr>
          <w:p w14:paraId="3307A785" w14:textId="77777777" w:rsidR="008C1D35" w:rsidRDefault="008C1D35"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47B266DE" w14:textId="77777777" w:rsidR="008C1D35" w:rsidRDefault="008C1D35"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2212C6A" w14:textId="77777777" w:rsidR="008C1D35" w:rsidRPr="008C1D35"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ZARZĄDZENIE Nr 8/2022/DSOZ PREZESA</w:t>
            </w:r>
          </w:p>
          <w:p w14:paraId="6DB1A935" w14:textId="77777777" w:rsidR="008C1D35" w:rsidRPr="00F71CDA"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1D35">
              <w:rPr>
                <w:rFonts w:ascii="Times New Roman" w:hAnsi="Times New Roman" w:cs="Times New Roman"/>
                <w:sz w:val="20"/>
                <w:szCs w:val="20"/>
              </w:rPr>
              <w:t>z dnia 21.01.2022 r.</w:t>
            </w:r>
            <w:r>
              <w:rPr>
                <w:rFonts w:ascii="Times New Roman" w:hAnsi="Times New Roman" w:cs="Times New Roman"/>
                <w:sz w:val="20"/>
                <w:szCs w:val="20"/>
              </w:rPr>
              <w:t xml:space="preserve"> </w:t>
            </w:r>
            <w:r w:rsidRPr="008C1D35">
              <w:rPr>
                <w:rFonts w:ascii="Times New Roman" w:hAnsi="Times New Roman" w:cs="Times New Roman"/>
                <w:sz w:val="20"/>
                <w:szCs w:val="20"/>
              </w:rPr>
              <w:t>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14:paraId="53B55A20"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późn. zm.), zwanej dalej „ustawą o świadczeniach” oraz art. 7 ust. 2 ustawy z dnia 4 listopada 2016 r. o wsparciu kobiet w ciąży i rodzin „Za życiem” (Dz.U. z 2020 r. poz. 1329).</w:t>
            </w:r>
          </w:p>
          <w:p w14:paraId="6F4F71D6"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Przedmiotowa regulacja dotychczas określona była w zarządzeniu Nr 178/2019/DSOZ Prezesa Narodowego Funduszu Zdrowia z dnia 31 grudnia 2019 r. w sprawie warunków zawierania i realizacji umów o udzielanie świadczeń opieki zdrowotnej przez podmioty realizujące świadczenia koordynowanej opieki nad kobietą i dzieckiem w związku z przepisami ustawy o wsparciu kobiet w ciąży i rodzin „Za życiem”, które z  dniem wejścia w życie przepisów niniejszego zarządzenia utraci moc obowiązującą (§ 16). </w:t>
            </w:r>
          </w:p>
          <w:p w14:paraId="55CF1461"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  r. w  sprawie określenia wysokości opłat za krew i jej składniki w 2022 r. (Dz. U. poz. 1353).</w:t>
            </w:r>
          </w:p>
          <w:p w14:paraId="044DADFA"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14:paraId="3317F00A"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Ponadto, zgodnie z § 8 ust. 2 ww. rozporządzenia utworzono produkt rozliczeniowy: 5.10.99.0000174 Osocze świeżo mrożone pobrane metodą aferezy o wartości 45  zł. Zmiana, wynikająca z ww. rozporządzenia podyktowana jest koniecznością doprecyzowania i </w:t>
            </w:r>
            <w:r w:rsidRPr="008C1D35">
              <w:rPr>
                <w:rFonts w:ascii="Times New Roman" w:eastAsia="Times New Roman" w:hAnsi="Times New Roman" w:cs="Times New Roman"/>
                <w:sz w:val="20"/>
                <w:szCs w:val="20"/>
                <w:lang w:eastAsia="pl-PL"/>
              </w:rPr>
              <w:lastRenderedPageBreak/>
              <w:t>usunięcia wątpliwości interpretacyjnych związanych z podziałem donacji.</w:t>
            </w:r>
          </w:p>
          <w:p w14:paraId="38608D85"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14:paraId="6B21F1A5"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Przepisy zarządzenia stosuje się do rozliczania świadczeń udzielanych od dnia 1  stycznia 2022 r.</w:t>
            </w:r>
          </w:p>
          <w:p w14:paraId="104027FA"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Zmiany wprowadzone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14:paraId="084A5DFE"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14:paraId="28048748" w14:textId="77777777" w:rsid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0C69CDD" w14:textId="77777777" w:rsidR="008C1D35" w:rsidRDefault="008C1D35" w:rsidP="00F71CD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stycznia 2022 r.</w:t>
            </w:r>
          </w:p>
        </w:tc>
        <w:tc>
          <w:tcPr>
            <w:tcW w:w="1174" w:type="pct"/>
          </w:tcPr>
          <w:p w14:paraId="6E7C9D9A" w14:textId="77777777" w:rsidR="008C1D35" w:rsidRDefault="004C7F7B" w:rsidP="00F0796F">
            <w:pPr>
              <w:shd w:val="clear" w:color="auto" w:fill="FFFFFF"/>
              <w:spacing w:after="75"/>
            </w:pPr>
            <w:hyperlink r:id="rId19" w:history="1">
              <w:r w:rsidR="008C1D35">
                <w:rPr>
                  <w:rStyle w:val="Hipercze"/>
                </w:rPr>
                <w:t>Zarządzenia Prezesa NFZ / Zarządzenia Prezesa / Narodowy Fundusz Zdrowia (NFZ) – finansujemy zdrowie Polaków</w:t>
              </w:r>
            </w:hyperlink>
          </w:p>
        </w:tc>
      </w:tr>
      <w:tr w:rsidR="00F71CDA" w:rsidRPr="007449E1" w14:paraId="378BA44B" w14:textId="77777777" w:rsidTr="00A506D2">
        <w:tc>
          <w:tcPr>
            <w:tcW w:w="352" w:type="pct"/>
          </w:tcPr>
          <w:p w14:paraId="34CF0D96"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06490E75"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BBC659D" w14:textId="77777777"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Zarządzenie Ministra Zdrowia z dnia 21 stycznia 2022 r. w sprawie powołania Rady </w:t>
            </w:r>
            <w:r w:rsidRPr="00F71CDA">
              <w:rPr>
                <w:rFonts w:ascii="Times New Roman" w:hAnsi="Times New Roman" w:cs="Times New Roman"/>
                <w:sz w:val="20"/>
                <w:szCs w:val="20"/>
              </w:rPr>
              <w:lastRenderedPageBreak/>
              <w:t>Społecznej Krajowego Ośrodka Zapobiegania Zachowaniom Dyssocjalnym</w:t>
            </w:r>
          </w:p>
        </w:tc>
        <w:tc>
          <w:tcPr>
            <w:tcW w:w="2115" w:type="pct"/>
          </w:tcPr>
          <w:p w14:paraId="4592F9F9" w14:textId="77777777" w:rsidR="00F71CDA" w:rsidRPr="0064378C" w:rsidRDefault="00F71CDA" w:rsidP="00F71CD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Rady Społecznej</w:t>
            </w:r>
            <w:r w:rsidRPr="00F71CDA">
              <w:rPr>
                <w:rFonts w:ascii="Times New Roman" w:eastAsia="Times New Roman" w:hAnsi="Times New Roman" w:cs="Times New Roman"/>
                <w:sz w:val="20"/>
                <w:szCs w:val="20"/>
                <w:lang w:eastAsia="pl-PL"/>
              </w:rPr>
              <w:t xml:space="preserve"> Krajowego Ośrodka Zapobiegania Zachowaniom Dyssocjalnym</w:t>
            </w:r>
            <w:r>
              <w:rPr>
                <w:rFonts w:ascii="Times New Roman" w:eastAsia="Times New Roman" w:hAnsi="Times New Roman" w:cs="Times New Roman"/>
                <w:sz w:val="20"/>
                <w:szCs w:val="20"/>
                <w:lang w:eastAsia="pl-PL"/>
              </w:rPr>
              <w:t>, przedstawicielem Naczelnej Rady Pielęgniarek i Położnych - Elżbieta Pleczyńska.</w:t>
            </w:r>
          </w:p>
        </w:tc>
        <w:tc>
          <w:tcPr>
            <w:tcW w:w="448" w:type="pct"/>
          </w:tcPr>
          <w:p w14:paraId="328C994E" w14:textId="77777777" w:rsid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Wejście w życie 24 stycznia 2022 r.</w:t>
            </w:r>
          </w:p>
        </w:tc>
        <w:tc>
          <w:tcPr>
            <w:tcW w:w="1174" w:type="pct"/>
          </w:tcPr>
          <w:p w14:paraId="56E202A0" w14:textId="77777777" w:rsidR="00F71CDA" w:rsidRDefault="004C7F7B" w:rsidP="00F0796F">
            <w:pPr>
              <w:shd w:val="clear" w:color="auto" w:fill="FFFFFF"/>
              <w:spacing w:after="75"/>
            </w:pPr>
            <w:hyperlink r:id="rId20" w:history="1">
              <w:r w:rsidR="00F71CDA">
                <w:rPr>
                  <w:rStyle w:val="Hipercze"/>
                </w:rPr>
                <w:t>Zarządzenie z dnia 21 stycznia 2022 r. (mz.gov.pl)</w:t>
              </w:r>
            </w:hyperlink>
          </w:p>
        </w:tc>
      </w:tr>
      <w:tr w:rsidR="00F71CDA" w:rsidRPr="007449E1" w14:paraId="4BE8903B" w14:textId="77777777" w:rsidTr="00A506D2">
        <w:tc>
          <w:tcPr>
            <w:tcW w:w="352" w:type="pct"/>
          </w:tcPr>
          <w:p w14:paraId="032AA7DE"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1676A23A"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603A55D9" w14:textId="77777777"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Rozporządzenie Rady Ministrów z dnia 21 stycznia 2022 r. zmieniające rozporządzenie w sprawie ustanowienia określonych ograniczeń, nakazów i zakazów w związku z wystąpieniem stanu epidemii</w:t>
            </w:r>
          </w:p>
        </w:tc>
        <w:tc>
          <w:tcPr>
            <w:tcW w:w="2115" w:type="pct"/>
          </w:tcPr>
          <w:p w14:paraId="38FC6151" w14:textId="77777777" w:rsidR="00F71CD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14:paraId="452E2117" w14:textId="77777777" w:rsidR="00F71CDA" w:rsidRPr="008F5DE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14:paraId="15B83FD5" w14:textId="77777777" w:rsidR="00F71CDA" w:rsidRP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 xml:space="preserve">Wejście w życie </w:t>
            </w:r>
            <w:r w:rsidRPr="00F71CDA">
              <w:rPr>
                <w:rFonts w:ascii="Times New Roman" w:hAnsi="Times New Roman" w:cs="Times New Roman"/>
                <w:sz w:val="20"/>
                <w:szCs w:val="20"/>
              </w:rPr>
              <w:t xml:space="preserve">z dniem 24 stycznia 2022 r., z wyjątkiem § 1 pkt 1, który wchodzi w życie </w:t>
            </w:r>
          </w:p>
          <w:p w14:paraId="58758500" w14:textId="77777777" w:rsidR="00F71CDA" w:rsidRDefault="00F71CDA" w:rsidP="00F71CDA">
            <w:pPr>
              <w:jc w:val="center"/>
              <w:rPr>
                <w:rFonts w:ascii="Times New Roman" w:hAnsi="Times New Roman" w:cs="Times New Roman"/>
                <w:sz w:val="20"/>
                <w:szCs w:val="20"/>
              </w:rPr>
            </w:pPr>
            <w:r w:rsidRPr="00F71CDA">
              <w:rPr>
                <w:rFonts w:ascii="Times New Roman" w:hAnsi="Times New Roman" w:cs="Times New Roman"/>
                <w:sz w:val="20"/>
                <w:szCs w:val="20"/>
              </w:rPr>
              <w:t>z dniem 27 stycznia 2022 r.</w:t>
            </w:r>
          </w:p>
        </w:tc>
        <w:tc>
          <w:tcPr>
            <w:tcW w:w="1174" w:type="pct"/>
          </w:tcPr>
          <w:p w14:paraId="2F7C3ACD" w14:textId="77777777" w:rsidR="00F71CDA" w:rsidRDefault="004C7F7B" w:rsidP="00F0796F">
            <w:pPr>
              <w:shd w:val="clear" w:color="auto" w:fill="FFFFFF"/>
              <w:spacing w:after="75"/>
            </w:pPr>
            <w:hyperlink r:id="rId21" w:history="1">
              <w:r w:rsidR="00F71CDA">
                <w:rPr>
                  <w:rStyle w:val="Hipercze"/>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7449E1" w14:paraId="077AEFA8" w14:textId="77777777" w:rsidTr="00A506D2">
        <w:tc>
          <w:tcPr>
            <w:tcW w:w="352" w:type="pct"/>
          </w:tcPr>
          <w:p w14:paraId="33F20565"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66C5C4FD"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C22FAD2" w14:textId="77777777" w:rsidR="00F71CDA" w:rsidRPr="00E338CE"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Projekt ustawy o niektórych zawodach medycznych</w:t>
            </w:r>
          </w:p>
        </w:tc>
        <w:tc>
          <w:tcPr>
            <w:tcW w:w="2115" w:type="pct"/>
          </w:tcPr>
          <w:p w14:paraId="74FD2D1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w:t>
            </w:r>
            <w:r w:rsidRPr="008F5DEA">
              <w:rPr>
                <w:rFonts w:ascii="Times New Roman" w:eastAsia="Times New Roman" w:hAnsi="Times New Roman" w:cs="Times New Roman"/>
                <w:sz w:val="20"/>
                <w:szCs w:val="20"/>
                <w:lang w:eastAsia="pl-PL"/>
              </w:rPr>
              <w:lastRenderedPageBreak/>
              <w:t>zostały uregulowane w innych ustawowych przepisach dotyczących tych zawodów, takich jak: zawód lekarza, lekarza dentysty, diagnosty laboratoryjnego, pielęgniarki, położnej, ratownika medycznego, farmaceuty oraz fizjoterapeuty.</w:t>
            </w:r>
          </w:p>
          <w:p w14:paraId="2FB8C82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14:paraId="5EE2EAD0"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14:paraId="42571051"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14:paraId="2119DCB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elektroradiolog;</w:t>
            </w:r>
          </w:p>
          <w:p w14:paraId="7834A0B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14:paraId="160720B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14:paraId="2A7FE7C6"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14:paraId="07EB6D1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14:paraId="6DC52D9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optometrysta;</w:t>
            </w:r>
          </w:p>
          <w:p w14:paraId="407243E8"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ortoptystka;</w:t>
            </w:r>
          </w:p>
          <w:p w14:paraId="7AA3FD82"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14:paraId="0041697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14:paraId="6877391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14:paraId="40D713A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14:paraId="161A0181"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14:paraId="7EB873C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technik sterylizacji medycznej;</w:t>
            </w:r>
          </w:p>
          <w:p w14:paraId="053F5352"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14:paraId="696C2E27"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14:paraId="7633854D"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14:paraId="318DD3D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14:paraId="29046BC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14:paraId="29A732C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14:paraId="0E546181"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14:paraId="562D377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14:paraId="1FB6243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14:paraId="2997B36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14:paraId="3BCA98C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14:paraId="6654487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14:paraId="4A6CB0D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14:paraId="46C9A12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14:paraId="4038BFC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w:t>
            </w:r>
            <w:r w:rsidRPr="008F5DEA">
              <w:rPr>
                <w:rFonts w:ascii="Times New Roman" w:eastAsia="Times New Roman" w:hAnsi="Times New Roman" w:cs="Times New Roman"/>
                <w:sz w:val="20"/>
                <w:szCs w:val="20"/>
                <w:lang w:eastAsia="pl-PL"/>
              </w:rPr>
              <w:lastRenderedPageBreak/>
              <w:t>Centrum Medycznego Kształcenia Podyplomowego, zwanego dalej „CMKP”. Wnioski o uznanie dorobku, osoby zainteresowane składają do CMKP, które sprawdza pod względem formalnym wniosek i przekazuje do zaopiniowania powołanemu zespołowi ekspertów.</w:t>
            </w:r>
          </w:p>
          <w:p w14:paraId="5C21B78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14:paraId="148B143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14:paraId="3692FE6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14:paraId="4035DA3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14:paraId="6D01E11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14:paraId="7C2569D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14:paraId="425AAE1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14:paraId="2BD5260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Komisja Odpowiedzialności Zawodowej, składa się z 36 członków, powoływanych przez ministra właściwego do spraw zdrowia na 4-letnią kadencję, po 2 przedstawicieli każdego zawodu oraz czterech </w:t>
            </w:r>
            <w:r w:rsidRPr="008F5DEA">
              <w:rPr>
                <w:rFonts w:ascii="Times New Roman" w:eastAsia="Times New Roman" w:hAnsi="Times New Roman" w:cs="Times New Roman"/>
                <w:sz w:val="20"/>
                <w:szCs w:val="20"/>
                <w:lang w:eastAsia="pl-PL"/>
              </w:rPr>
              <w:lastRenderedPageBreak/>
              <w:t>przedstawicieli ministra właściwego do spraw zdrowia.</w:t>
            </w:r>
          </w:p>
          <w:p w14:paraId="2B20E8E9" w14:textId="77777777" w:rsidR="00F71CDA" w:rsidRPr="00E338CE"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14:paraId="2893EA9E" w14:textId="77777777" w:rsidR="00F71CDA" w:rsidRDefault="00F71CDA"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14:paraId="4D9C7D2C" w14:textId="77777777" w:rsidR="00F71CDA" w:rsidRDefault="004C7F7B" w:rsidP="00F0796F">
            <w:pPr>
              <w:shd w:val="clear" w:color="auto" w:fill="FFFFFF"/>
              <w:spacing w:after="75"/>
            </w:pPr>
            <w:hyperlink r:id="rId22" w:history="1">
              <w:r w:rsidR="00F71CDA">
                <w:rPr>
                  <w:rStyle w:val="Hipercze"/>
                </w:rPr>
                <w:t>Akt prawny (legislacja.gov.pl)</w:t>
              </w:r>
            </w:hyperlink>
          </w:p>
        </w:tc>
      </w:tr>
      <w:tr w:rsidR="00E338CE" w:rsidRPr="007449E1" w14:paraId="04DC14FB" w14:textId="77777777" w:rsidTr="00A506D2">
        <w:tc>
          <w:tcPr>
            <w:tcW w:w="352" w:type="pct"/>
          </w:tcPr>
          <w:p w14:paraId="1248BE60" w14:textId="77777777" w:rsidR="00E338CE" w:rsidRDefault="00E338CE" w:rsidP="00CA3777">
            <w:pPr>
              <w:rPr>
                <w:rFonts w:ascii="Times New Roman" w:hAnsi="Times New Roman" w:cs="Times New Roman"/>
                <w:sz w:val="20"/>
                <w:szCs w:val="20"/>
              </w:rPr>
            </w:pPr>
            <w:r>
              <w:rPr>
                <w:rFonts w:ascii="Times New Roman" w:hAnsi="Times New Roman" w:cs="Times New Roman"/>
                <w:sz w:val="20"/>
                <w:szCs w:val="20"/>
              </w:rPr>
              <w:lastRenderedPageBreak/>
              <w:t>21.01.2022</w:t>
            </w:r>
          </w:p>
        </w:tc>
        <w:tc>
          <w:tcPr>
            <w:tcW w:w="352" w:type="pct"/>
          </w:tcPr>
          <w:p w14:paraId="0BBC2126" w14:textId="77777777"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B507217" w14:textId="77777777"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Projekt Rozporządzenia Ministra Zdrowia zmieniające rozporządzenie w sprawie leczenia uzdrowiskowego osób zatrudnionych przy produkcji wyrobów zawierających azbest</w:t>
            </w:r>
          </w:p>
        </w:tc>
        <w:tc>
          <w:tcPr>
            <w:tcW w:w="2115" w:type="pct"/>
          </w:tcPr>
          <w:p w14:paraId="6835BA8A"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osób zatrudnionych przy produkcji wyrobów zawierających azbest (Dz. U. poz.1920, z poźn.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zwanego dalej „rozporządzeniem”, do obowiązującego stanu prawnego oraz wiedzy medycznej;</w:t>
            </w:r>
          </w:p>
          <w:p w14:paraId="70422655"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14:paraId="34C581CB"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14:paraId="1811066A"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14:paraId="602FD6CA"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14:paraId="264FEBC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rojekt nowelizacji rozporządzenia wprowadza następujące zmiany:</w:t>
            </w:r>
          </w:p>
          <w:p w14:paraId="63144C4A"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14:paraId="1CBF926B"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14:paraId="7C60DD0C"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a) usunięto w całym wzorze skierowania obowiązek umieszczania na </w:t>
            </w:r>
            <w:r w:rsidRPr="00E338CE">
              <w:rPr>
                <w:rFonts w:ascii="Times New Roman" w:eastAsia="Times New Roman" w:hAnsi="Times New Roman" w:cs="Times New Roman"/>
                <w:sz w:val="20"/>
                <w:szCs w:val="20"/>
                <w:lang w:eastAsia="pl-PL"/>
              </w:rPr>
              <w:lastRenderedPageBreak/>
              <w:t>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celowość skierowania na leczenie uzdrowiskowe. Zniesienie obowiązku umieszczania w odpowiednich 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14:paraId="2B0D0ED2"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14:paraId="2EFE52B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opiekun prawny, kurator czy 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14:paraId="6DB770A5"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14:paraId="31695F0E"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w:t>
            </w:r>
            <w:r w:rsidRPr="00E338CE">
              <w:rPr>
                <w:rFonts w:ascii="Times New Roman" w:eastAsia="Times New Roman" w:hAnsi="Times New Roman" w:cs="Times New Roman"/>
                <w:sz w:val="20"/>
                <w:szCs w:val="20"/>
                <w:lang w:eastAsia="pl-PL"/>
              </w:rPr>
              <w:lastRenderedPageBreak/>
              <w:t xml:space="preserve">Zdrowia z dnia 5 stycznia 2012 r. w sprawie sposobu kierowania i kwalifikowania pacjentów do zakładów lecznictwa uzdrowiskowego (Dz. U. poz. 14), </w:t>
            </w:r>
          </w:p>
          <w:p w14:paraId="32707254"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14:paraId="1EDEDCFB"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14:paraId="66D04234"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14:paraId="5E88A77F" w14:textId="77777777"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14:paraId="3B8E8E7A" w14:textId="77777777"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lutego 2022 r. </w:t>
            </w:r>
          </w:p>
        </w:tc>
        <w:tc>
          <w:tcPr>
            <w:tcW w:w="1174" w:type="pct"/>
          </w:tcPr>
          <w:p w14:paraId="66FCA1E7" w14:textId="77777777" w:rsidR="00E338CE" w:rsidRDefault="004C7F7B" w:rsidP="00F0796F">
            <w:pPr>
              <w:shd w:val="clear" w:color="auto" w:fill="FFFFFF"/>
              <w:spacing w:after="75"/>
            </w:pPr>
            <w:hyperlink r:id="rId23" w:history="1">
              <w:r w:rsidR="00E338CE">
                <w:rPr>
                  <w:rStyle w:val="Hipercze"/>
                </w:rPr>
                <w:t>Akt prawny (legislacja.gov.pl)</w:t>
              </w:r>
            </w:hyperlink>
          </w:p>
        </w:tc>
      </w:tr>
      <w:tr w:rsidR="0064378C" w:rsidRPr="007449E1" w14:paraId="145F5F80" w14:textId="77777777" w:rsidTr="00A506D2">
        <w:tc>
          <w:tcPr>
            <w:tcW w:w="352" w:type="pct"/>
          </w:tcPr>
          <w:p w14:paraId="0A1D908B" w14:textId="77777777"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14:paraId="2B3ED02E" w14:textId="77777777"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23C54A95" w14:textId="77777777"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 xml:space="preserve">Projekt rozporządzenia Rady Ministrów zmieniającego rozporządzenie w sprawie </w:t>
            </w:r>
            <w:r w:rsidRPr="0064378C">
              <w:rPr>
                <w:rFonts w:ascii="Times New Roman" w:hAnsi="Times New Roman" w:cs="Times New Roman"/>
                <w:sz w:val="20"/>
                <w:szCs w:val="20"/>
              </w:rPr>
              <w:lastRenderedPageBreak/>
              <w:t>ustanowienia określonych ograniczeń, nakazów i zakazów w związku z wystąpieniem stanu epidemii</w:t>
            </w:r>
          </w:p>
        </w:tc>
        <w:tc>
          <w:tcPr>
            <w:tcW w:w="2115" w:type="pct"/>
          </w:tcPr>
          <w:p w14:paraId="62CAEFBF" w14:textId="77777777"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Projekt ma na celu ograniczenie ryzyka związanego z wystąpieniem epidemii wywołanej nowym koronawirusem SARS-CoV-2.</w:t>
            </w:r>
          </w:p>
          <w:p w14:paraId="1E5C6661" w14:textId="77777777"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w:t>
            </w:r>
            <w:r w:rsidRPr="0064378C">
              <w:rPr>
                <w:rFonts w:ascii="Times New Roman" w:eastAsia="Times New Roman" w:hAnsi="Times New Roman" w:cs="Times New Roman"/>
                <w:sz w:val="20"/>
                <w:szCs w:val="20"/>
                <w:lang w:eastAsia="pl-PL"/>
              </w:rPr>
              <w:lastRenderedPageBreak/>
              <w:t>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14:paraId="59D0519B" w14:textId="77777777"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 xml:space="preserve">I kwartał 2022 </w:t>
            </w:r>
            <w:r w:rsidRPr="0064378C">
              <w:rPr>
                <w:rFonts w:ascii="Times New Roman" w:hAnsi="Times New Roman" w:cs="Times New Roman"/>
                <w:sz w:val="20"/>
                <w:szCs w:val="20"/>
              </w:rPr>
              <w:lastRenderedPageBreak/>
              <w:t>r.</w:t>
            </w:r>
          </w:p>
        </w:tc>
        <w:tc>
          <w:tcPr>
            <w:tcW w:w="1174" w:type="pct"/>
          </w:tcPr>
          <w:p w14:paraId="27D79442" w14:textId="77777777" w:rsidR="0064378C" w:rsidRDefault="004C7F7B" w:rsidP="00F0796F">
            <w:pPr>
              <w:shd w:val="clear" w:color="auto" w:fill="FFFFFF"/>
              <w:spacing w:after="75"/>
            </w:pPr>
            <w:hyperlink r:id="rId24" w:history="1">
              <w:r w:rsidR="0064378C">
                <w:rPr>
                  <w:rStyle w:val="Hipercze"/>
                </w:rPr>
                <w:t xml:space="preserve">Projekt rozporządzenia Rady Ministrów zmieniającego rozporządzenie w sprawie ustanowienia określonych ograniczeń, nakazów i zakazów w </w:t>
              </w:r>
              <w:r w:rsidR="0064378C">
                <w:rPr>
                  <w:rStyle w:val="Hipercze"/>
                </w:rPr>
                <w:lastRenderedPageBreak/>
                <w:t>związku z wystąpieniem stanu epidemii - Wykaz prac legislacyjnych i programowych Rady Ministrów - BIP Rady Ministrów i Kancelarii Prezesa Rady Ministrów (kprm.gov.pl)</w:t>
              </w:r>
            </w:hyperlink>
          </w:p>
        </w:tc>
      </w:tr>
      <w:tr w:rsidR="001C19A9" w:rsidRPr="007449E1" w14:paraId="517B46D8" w14:textId="77777777" w:rsidTr="00A506D2">
        <w:tc>
          <w:tcPr>
            <w:tcW w:w="352" w:type="pct"/>
          </w:tcPr>
          <w:p w14:paraId="29DF7BD5" w14:textId="77777777" w:rsidR="001C19A9" w:rsidRDefault="001C19A9"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14:paraId="7D9E550B" w14:textId="77777777"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3E318FD1" w14:textId="77777777"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14:paraId="0E67127B"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14:paraId="233CAC16"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14:paraId="69A292B2" w14:textId="77777777"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lastRenderedPageBreak/>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14:paraId="1CE2942D"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14:paraId="3B5B5033"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spirometry, które następnie udostępnią wskazanym w projekcie świadczeniobiorcom, umożliwiając im tym 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14:paraId="392083CD" w14:textId="77777777"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udziału w programie. Przyjęta minimalna liczba świadczeniobiorców objęta </w:t>
            </w:r>
            <w:r w:rsidRPr="003914FD">
              <w:rPr>
                <w:rFonts w:ascii="Times New Roman" w:eastAsia="Times New Roman" w:hAnsi="Times New Roman" w:cs="Times New Roman"/>
                <w:sz w:val="20"/>
                <w:szCs w:val="20"/>
                <w:lang w:eastAsia="pl-PL"/>
              </w:rPr>
              <w:lastRenderedPageBreak/>
              <w:t>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14:paraId="2F6D300E" w14:textId="77777777"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14:paraId="0AD96819" w14:textId="77777777" w:rsidR="001C19A9" w:rsidRDefault="004C7F7B" w:rsidP="00F0796F">
            <w:pPr>
              <w:shd w:val="clear" w:color="auto" w:fill="FFFFFF"/>
              <w:spacing w:after="75"/>
            </w:pPr>
            <w:hyperlink r:id="rId25"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14:paraId="710EEC74" w14:textId="77777777" w:rsidTr="00A506D2">
        <w:tc>
          <w:tcPr>
            <w:tcW w:w="352" w:type="pct"/>
          </w:tcPr>
          <w:p w14:paraId="0159BC6A" w14:textId="77777777"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14:paraId="6A9DF038" w14:textId="77777777"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81579A6" w14:textId="77777777"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15" w:type="pct"/>
          </w:tcPr>
          <w:p w14:paraId="7AE8AA6C" w14:textId="77777777"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(Dz. U. poz. 1372, z późn.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zaproponowane w rozporządzeniu koszykowym mają na celu usunięcie 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uwzględnienie postulatów ekspertów współpracujących z Ministerstwem Zdrowia, jak również 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14:paraId="4ADED843"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obejmuje zmiany kryteriów wyboru ofert zawartych w załączniku nr 4 do rozporządzenia.</w:t>
            </w:r>
          </w:p>
          <w:p w14:paraId="621B52E3"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„Superwizja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14:paraId="4D47B26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14:paraId="5294988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podyktowane zgłaszanymi przez 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14:paraId="29AD1F5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14:paraId="7198C07F" w14:textId="77777777"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14:paraId="0C1DAB32" w14:textId="77777777"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14:paraId="693D55BC" w14:textId="77777777" w:rsidR="00EA7ED2" w:rsidRDefault="004C7F7B" w:rsidP="00F0796F">
            <w:pPr>
              <w:shd w:val="clear" w:color="auto" w:fill="FFFFFF"/>
              <w:spacing w:after="75"/>
            </w:pPr>
            <w:hyperlink r:id="rId26" w:history="1">
              <w:r w:rsidR="001C19A9">
                <w:rPr>
                  <w:rStyle w:val="Hipercze"/>
                </w:rPr>
                <w:t>Akt prawny (legislacja.gov.pl)</w:t>
              </w:r>
            </w:hyperlink>
          </w:p>
        </w:tc>
      </w:tr>
      <w:tr w:rsidR="00EA7ED2" w:rsidRPr="007449E1" w14:paraId="35C00E3C" w14:textId="77777777" w:rsidTr="00A506D2">
        <w:tc>
          <w:tcPr>
            <w:tcW w:w="352" w:type="pct"/>
          </w:tcPr>
          <w:p w14:paraId="64921234" w14:textId="77777777" w:rsidR="00EA7ED2" w:rsidRDefault="00EA7ED2" w:rsidP="00CA3777">
            <w:pPr>
              <w:rPr>
                <w:rFonts w:ascii="Times New Roman" w:hAnsi="Times New Roman" w:cs="Times New Roman"/>
                <w:sz w:val="20"/>
                <w:szCs w:val="20"/>
              </w:rPr>
            </w:pPr>
            <w:r>
              <w:rPr>
                <w:rFonts w:ascii="Times New Roman" w:hAnsi="Times New Roman" w:cs="Times New Roman"/>
                <w:sz w:val="20"/>
                <w:szCs w:val="20"/>
              </w:rPr>
              <w:t>19.01.2022</w:t>
            </w:r>
          </w:p>
        </w:tc>
        <w:tc>
          <w:tcPr>
            <w:tcW w:w="352" w:type="pct"/>
          </w:tcPr>
          <w:p w14:paraId="52D13CAA" w14:textId="77777777"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011358D" w14:textId="77777777"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14:paraId="6F403C5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14:paraId="0E5882F8"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w:t>
            </w:r>
            <w:r w:rsidRPr="00EA7ED2">
              <w:rPr>
                <w:rFonts w:ascii="Times New Roman" w:eastAsia="Times New Roman" w:hAnsi="Times New Roman" w:cs="Times New Roman"/>
                <w:sz w:val="20"/>
                <w:szCs w:val="20"/>
                <w:lang w:eastAsia="pl-PL"/>
              </w:rPr>
              <w:lastRenderedPageBreak/>
              <w:t xml:space="preserve">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14:paraId="74A52D25"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14:paraId="7FC1E87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w ww. obszarze wskazano na następujące problemy:</w:t>
            </w:r>
          </w:p>
          <w:p w14:paraId="4CFFF92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14:paraId="1306BBA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14:paraId="045A48D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14:paraId="16A84E8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brak możliwości  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14:paraId="51D920ED" w14:textId="77777777"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Rozwiązanie wskazanych powyżej problemów ma przede wszystkim na </w:t>
            </w:r>
            <w:r w:rsidRPr="00EA7ED2">
              <w:rPr>
                <w:rFonts w:ascii="Times New Roman" w:eastAsia="Times New Roman" w:hAnsi="Times New Roman" w:cs="Times New Roman"/>
                <w:sz w:val="20"/>
                <w:szCs w:val="20"/>
                <w:lang w:eastAsia="pl-PL"/>
              </w:rPr>
              <w:lastRenderedPageBreak/>
              <w:t>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14:paraId="11D1116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Określenie jasnych zasad gospodarowania  osoczem oraz produktami krwiopochodnymi</w:t>
            </w:r>
          </w:p>
          <w:p w14:paraId="1C96103D"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  rozpoczęcia produkcji, co nastąpi za ok. 4-5 lat NFO będzie, na podstawie decyzji ministra właściwego do spraw zdrowia:</w:t>
            </w:r>
          </w:p>
          <w:p w14:paraId="43F9A9E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14:paraId="5BF72601"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wybierze  wykonawcę usługowego frakcjonowania w drodze konkursu albo przetargu publicznego.</w:t>
            </w:r>
          </w:p>
          <w:p w14:paraId="3379EB93"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na podmioty lecznicze nakłada się obowiązek wprowadzania do systemu obrotu produktami krwiopochodnymi, prowadzonego przez NCK, zapotrzebowań na produkty krwiopochodne. Rozwiązanie to, jak również stworzenie sytemu informatycznego obrotu produktami krwiopochodnymi, ma zapewnić nadzór nad prawidłowym obrotem produktami krwiopochodnymi.</w:t>
            </w:r>
          </w:p>
          <w:p w14:paraId="674F3FDD"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14:paraId="6651FCD7"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14:paraId="725DB21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14:paraId="0F865BCD"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14:paraId="307C7E8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Do zasadniczych zmian systemowych należy powołanie jednej instytucji nadzorującej system krwiodawstwa i krwiolecznictwa. Wydaje się, iż właściwą jednostką w tym zakresie jest NCK, która integruje działalność funkcjonującego NCK oraz Instytutu. Obecnie </w:t>
            </w:r>
            <w:r w:rsidRPr="00EA7ED2">
              <w:rPr>
                <w:rFonts w:ascii="Times New Roman" w:eastAsia="Times New Roman" w:hAnsi="Times New Roman" w:cs="Times New Roman"/>
                <w:sz w:val="20"/>
                <w:szCs w:val="20"/>
                <w:lang w:eastAsia="pl-PL"/>
              </w:rPr>
              <w:lastRenderedPageBreak/>
              <w:t>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sprzedaż osocza, które nie spełnia wymagań frakcjonatora,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14:paraId="330F87BE"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Doprecyzowanie uprawnień dawców krwi</w:t>
            </w:r>
          </w:p>
          <w:p w14:paraId="75D7576A"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14:paraId="6141841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Umożliwienie wykonywanie przetoczeń przez ratowników medycznych i perfuzjonistów</w:t>
            </w:r>
          </w:p>
          <w:p w14:paraId="2974D5C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14:paraId="023AC77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„międzyszpitalnych”  przez Lotnicze Pogotowie Ratunkowe</w:t>
            </w:r>
          </w:p>
          <w:p w14:paraId="2403816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14:paraId="3587ACA7" w14:textId="77777777"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14:paraId="30F74C8C" w14:textId="77777777"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 xml:space="preserve">I kwartał 2022 </w:t>
            </w:r>
            <w:r w:rsidRPr="00EA7ED2">
              <w:rPr>
                <w:rFonts w:ascii="Times New Roman" w:hAnsi="Times New Roman" w:cs="Times New Roman"/>
                <w:sz w:val="20"/>
                <w:szCs w:val="20"/>
              </w:rPr>
              <w:lastRenderedPageBreak/>
              <w:t>r.</w:t>
            </w:r>
          </w:p>
        </w:tc>
        <w:tc>
          <w:tcPr>
            <w:tcW w:w="1174" w:type="pct"/>
          </w:tcPr>
          <w:p w14:paraId="1A407473" w14:textId="77777777" w:rsidR="00EA7ED2" w:rsidRDefault="004C7F7B" w:rsidP="00F0796F">
            <w:pPr>
              <w:shd w:val="clear" w:color="auto" w:fill="FFFFFF"/>
              <w:spacing w:after="75"/>
            </w:pPr>
            <w:hyperlink r:id="rId27" w:history="1">
              <w:r w:rsidR="00EA7ED2">
                <w:rPr>
                  <w:rStyle w:val="Hipercze"/>
                </w:rPr>
                <w:t xml:space="preserve">Projekt ustawy o krwiodawstwie i krwiolecznictwie - Wykaz prac legislacyjnych i programowych Rady Ministrów - BIP Rady Ministrów i Kancelarii Prezesa </w:t>
              </w:r>
              <w:r w:rsidR="00EA7ED2">
                <w:rPr>
                  <w:rStyle w:val="Hipercze"/>
                </w:rPr>
                <w:lastRenderedPageBreak/>
                <w:t>Rady Ministrów (kprm.gov.pl)</w:t>
              </w:r>
            </w:hyperlink>
          </w:p>
        </w:tc>
      </w:tr>
      <w:tr w:rsidR="00AA6B3C" w:rsidRPr="007449E1" w14:paraId="6D088EE3" w14:textId="77777777" w:rsidTr="00A506D2">
        <w:tc>
          <w:tcPr>
            <w:tcW w:w="352" w:type="pct"/>
          </w:tcPr>
          <w:p w14:paraId="23EEDEF4" w14:textId="77777777"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14:paraId="1DEBF13D" w14:textId="77777777"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7F926648" w14:textId="77777777"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 xml:space="preserve">Obwieszczenie Ministra Zdrowia z dnia 23 grudnia 2021 r. w sprawie </w:t>
            </w:r>
            <w:r w:rsidRPr="00AA6B3C">
              <w:rPr>
                <w:rFonts w:ascii="Times New Roman" w:hAnsi="Times New Roman" w:cs="Times New Roman"/>
                <w:sz w:val="20"/>
                <w:szCs w:val="20"/>
              </w:rPr>
              <w:lastRenderedPageBreak/>
              <w:t>ogłoszenia jednolitego tekstu rozporządzenia Ministra Zdrowia w sprawie Rejestru Hipercholesterolemii Rodzinnej</w:t>
            </w:r>
          </w:p>
        </w:tc>
        <w:tc>
          <w:tcPr>
            <w:tcW w:w="2115" w:type="pct"/>
          </w:tcPr>
          <w:p w14:paraId="2E6AD00B" w14:textId="77777777"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lastRenderedPageBreak/>
              <w:t xml:space="preserve">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w:t>
            </w:r>
            <w:r w:rsidRPr="00AA6B3C">
              <w:rPr>
                <w:rFonts w:ascii="Times New Roman" w:eastAsia="Times New Roman" w:hAnsi="Times New Roman" w:cs="Times New Roman"/>
                <w:sz w:val="20"/>
                <w:szCs w:val="20"/>
                <w:lang w:eastAsia="pl-PL"/>
              </w:rPr>
              <w:lastRenderedPageBreak/>
              <w:t>sprawie Rejestru Hipercholesterolemii Rodzinnej (Dz. U. poz. 1627)</w:t>
            </w:r>
          </w:p>
        </w:tc>
        <w:tc>
          <w:tcPr>
            <w:tcW w:w="448" w:type="pct"/>
          </w:tcPr>
          <w:p w14:paraId="52BC0173" w14:textId="77777777" w:rsidR="00AA6B3C" w:rsidRDefault="00AA6B3C" w:rsidP="00AD552A">
            <w:pPr>
              <w:jc w:val="center"/>
              <w:rPr>
                <w:rFonts w:ascii="Times New Roman" w:hAnsi="Times New Roman" w:cs="Times New Roman"/>
                <w:sz w:val="20"/>
                <w:szCs w:val="20"/>
              </w:rPr>
            </w:pPr>
          </w:p>
        </w:tc>
        <w:tc>
          <w:tcPr>
            <w:tcW w:w="1174" w:type="pct"/>
          </w:tcPr>
          <w:p w14:paraId="11906F3F" w14:textId="77777777" w:rsidR="00AA6B3C" w:rsidRDefault="004C7F7B" w:rsidP="00F0796F">
            <w:pPr>
              <w:shd w:val="clear" w:color="auto" w:fill="FFFFFF"/>
              <w:spacing w:after="75"/>
            </w:pPr>
            <w:hyperlink r:id="rId28" w:history="1">
              <w:r w:rsidR="00AA6B3C">
                <w:rPr>
                  <w:rStyle w:val="Hipercze"/>
                </w:rPr>
                <w:t xml:space="preserve">Obwieszczenie Ministra Zdrowia z dnia 23 grudnia 2021 r. w sprawie ogłoszenia jednolitego tekstu rozporządzenia Ministra Zdrowia </w:t>
              </w:r>
              <w:r w:rsidR="00AA6B3C">
                <w:rPr>
                  <w:rStyle w:val="Hipercze"/>
                </w:rPr>
                <w:lastRenderedPageBreak/>
                <w:t>w sprawie Rejestru Hipercholesterolemii Rodzinnej (dziennikustaw.gov.pl)</w:t>
              </w:r>
            </w:hyperlink>
          </w:p>
        </w:tc>
      </w:tr>
      <w:tr w:rsidR="00362FD3" w:rsidRPr="007449E1" w14:paraId="5B5EB71B" w14:textId="77777777" w:rsidTr="00A506D2">
        <w:tc>
          <w:tcPr>
            <w:tcW w:w="352" w:type="pct"/>
          </w:tcPr>
          <w:p w14:paraId="7C5E93D8"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535ACF90"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DD99829"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14:paraId="7FAF365B"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tc>
        <w:tc>
          <w:tcPr>
            <w:tcW w:w="2115" w:type="pct"/>
          </w:tcPr>
          <w:p w14:paraId="7FC53C9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późn. zm.), zwanej dalej „ustawą o świadczeniach”.</w:t>
            </w:r>
          </w:p>
          <w:p w14:paraId="4CB3411B"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14:paraId="13D57C35"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14:paraId="000AB71A"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14:paraId="361F1C9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w:t>
            </w:r>
            <w:r w:rsidRPr="00362FD3">
              <w:rPr>
                <w:rFonts w:ascii="Times New Roman" w:eastAsia="Times New Roman" w:hAnsi="Times New Roman" w:cs="Times New Roman"/>
                <w:sz w:val="20"/>
                <w:szCs w:val="20"/>
                <w:lang w:eastAsia="pl-PL"/>
              </w:rPr>
              <w:lastRenderedPageBreak/>
              <w:t xml:space="preserve">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14:paraId="6299876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14:paraId="36EC7620"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14:paraId="287C7F32"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14:paraId="4B286546"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14:paraId="67C20C8A"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14:paraId="1A67E95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14:paraId="1F708FD2"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przedstawiony do konsultacji zewnętrznych na okres 14 dni właściwym w sprawie podmiotom: konsultantom krajowym we właściwej dziedzinie medycyny, samorządom zawodowym (Krajowa Rada </w:t>
            </w:r>
            <w:r w:rsidRPr="00362FD3">
              <w:rPr>
                <w:rFonts w:ascii="Times New Roman" w:eastAsia="Times New Roman" w:hAnsi="Times New Roman" w:cs="Times New Roman"/>
                <w:sz w:val="20"/>
                <w:szCs w:val="20"/>
                <w:lang w:eastAsia="pl-PL"/>
              </w:rPr>
              <w:lastRenderedPageBreak/>
              <w:t xml:space="preserve">Fizjoterapeutów, Naczelna Rada Lekarska, Naczelna Rada Pielęgniarek i Położnych), reprezentatywnym organizacjom świadczeniodawców, w rozumieniu art. 31sb ust.1 ustawy o świadczeniach. </w:t>
            </w:r>
          </w:p>
          <w:p w14:paraId="3C4A2882"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14:paraId="0400C611"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14:paraId="2CBB2E8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14:paraId="23F5AFCA"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14:paraId="2365A6A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14:paraId="0DB85A4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14:paraId="746CDD76"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14:paraId="0F78FF7E"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14:paraId="2FEE2F8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14:paraId="5FA34FE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14:paraId="173DFBC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FF1FD54"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14:paraId="41906425" w14:textId="77777777" w:rsidR="00362FD3" w:rsidRDefault="004C7F7B" w:rsidP="00F0796F">
            <w:pPr>
              <w:shd w:val="clear" w:color="auto" w:fill="FFFFFF"/>
              <w:spacing w:after="75"/>
            </w:pPr>
            <w:hyperlink r:id="rId29" w:history="1">
              <w:r w:rsidR="00362FD3">
                <w:rPr>
                  <w:rStyle w:val="Hipercze"/>
                </w:rPr>
                <w:t>Zarządzenia Prezesa NFZ / Zarządzenia Prezesa / Narodowy Fundusz Zdrowia (NFZ) – finansujemy zdrowie Polaków</w:t>
              </w:r>
            </w:hyperlink>
          </w:p>
        </w:tc>
      </w:tr>
      <w:tr w:rsidR="00362FD3" w:rsidRPr="007449E1" w14:paraId="45CD7D54" w14:textId="77777777" w:rsidTr="00A506D2">
        <w:tc>
          <w:tcPr>
            <w:tcW w:w="352" w:type="pct"/>
          </w:tcPr>
          <w:p w14:paraId="5BA37494"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28BC2F94"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67A0420"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14:paraId="21FD24C8"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w:t>
            </w:r>
            <w:r w:rsidRPr="00362FD3">
              <w:rPr>
                <w:rFonts w:ascii="Times New Roman" w:hAnsi="Times New Roman" w:cs="Times New Roman"/>
                <w:sz w:val="20"/>
                <w:szCs w:val="20"/>
              </w:rPr>
              <w:lastRenderedPageBreak/>
              <w:t>sprawie warunków zawierania i realizacji umów w rodzaju świadczenia zdrowotne kontraktowane odrębnie</w:t>
            </w:r>
          </w:p>
        </w:tc>
        <w:tc>
          <w:tcPr>
            <w:tcW w:w="2115" w:type="pct"/>
          </w:tcPr>
          <w:p w14:paraId="0778C861"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14:paraId="3FABDBC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Niniejszym zarządzeniem nadano nowe brzmienie załącznikowi nr 1a do zarządzenia, określającemu Katalog produktów dodatkowych do sumowania w KOC I. Zmiany są związane z koniecznością </w:t>
            </w:r>
            <w:r w:rsidRPr="00362FD3">
              <w:rPr>
                <w:rFonts w:ascii="Times New Roman" w:eastAsia="Times New Roman" w:hAnsi="Times New Roman" w:cs="Times New Roman"/>
                <w:sz w:val="20"/>
                <w:szCs w:val="20"/>
                <w:lang w:eastAsia="pl-PL"/>
              </w:rPr>
              <w:lastRenderedPageBreak/>
              <w:t>dostosowania jego treści do rozporządzenia Ministra Zdrowia z dnia 22 lipca 2021  r. w  sprawie określenia wysokości opłat za krew i jej składniki w 2022 r. (Dz. U. poz. 1353).</w:t>
            </w:r>
          </w:p>
          <w:p w14:paraId="3F1C018B"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14:paraId="30740292"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14:paraId="6D93630B"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Zmiany wprowadzane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14:paraId="4A4B8C30"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14:paraId="4F4DFC8E"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7DDEBBB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14:paraId="64D50791"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14:paraId="5B9031A5" w14:textId="77777777" w:rsidR="00362FD3" w:rsidRDefault="004C7F7B" w:rsidP="00F0796F">
            <w:pPr>
              <w:shd w:val="clear" w:color="auto" w:fill="FFFFFF"/>
              <w:spacing w:after="75"/>
            </w:pPr>
            <w:hyperlink r:id="rId30" w:history="1">
              <w:r w:rsidR="00362FD3">
                <w:rPr>
                  <w:rStyle w:val="Hipercze"/>
                </w:rPr>
                <w:t>Zarządzenia Prezesa NFZ / Zarządzenia Prezesa / Narodowy Fundusz Zdrowia (NFZ) – finansujemy zdrowie Polaków</w:t>
              </w:r>
            </w:hyperlink>
          </w:p>
        </w:tc>
      </w:tr>
      <w:tr w:rsidR="00362FD3" w:rsidRPr="007449E1" w14:paraId="0AD57305" w14:textId="77777777" w:rsidTr="00A506D2">
        <w:tc>
          <w:tcPr>
            <w:tcW w:w="352" w:type="pct"/>
          </w:tcPr>
          <w:p w14:paraId="774DD90D"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008CCA40"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437BCE9"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14:paraId="5957114F" w14:textId="77777777"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zawarcia i realizacji umów o udzielanie świadczeń opieki zdrowotnej w zakresie podstawowej opieki zdrowotnej</w:t>
            </w:r>
          </w:p>
        </w:tc>
        <w:tc>
          <w:tcPr>
            <w:tcW w:w="2115" w:type="pct"/>
          </w:tcPr>
          <w:p w14:paraId="7C3FE0CB"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(Dz.U. z 2021 r. poz. 1285, z późn. zm.).</w:t>
            </w:r>
          </w:p>
          <w:p w14:paraId="399FD338" w14:textId="77777777"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kapitacyjna, o której mowa w  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14:paraId="4376CE68"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t>Wejście w życie 6 stycznia 2022 r.</w:t>
            </w:r>
          </w:p>
        </w:tc>
        <w:tc>
          <w:tcPr>
            <w:tcW w:w="1174" w:type="pct"/>
          </w:tcPr>
          <w:p w14:paraId="3FD93510" w14:textId="77777777" w:rsidR="00362FD3" w:rsidRDefault="004C7F7B" w:rsidP="00F0796F">
            <w:pPr>
              <w:shd w:val="clear" w:color="auto" w:fill="FFFFFF"/>
              <w:spacing w:after="75"/>
            </w:pPr>
            <w:hyperlink r:id="rId31" w:history="1">
              <w:r w:rsidR="00362FD3">
                <w:rPr>
                  <w:rStyle w:val="Hipercze"/>
                </w:rPr>
                <w:t>Zarządzenia Prezesa NFZ / Zarządzenia Prezesa / Narodowy Fundusz Zdrowia (NFZ) – finansujemy zdrowie Polaków</w:t>
              </w:r>
            </w:hyperlink>
          </w:p>
        </w:tc>
      </w:tr>
      <w:tr w:rsidR="005663A2" w:rsidRPr="007449E1" w14:paraId="097110D3" w14:textId="77777777" w:rsidTr="00A506D2">
        <w:tc>
          <w:tcPr>
            <w:tcW w:w="352" w:type="pct"/>
          </w:tcPr>
          <w:p w14:paraId="39AA2FE1" w14:textId="77777777"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0FB92E5" w14:textId="77777777"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E3F31F5"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14:paraId="396C6AE2"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zmieniające zarządzenie w sprawie określenia warunków zawierania i </w:t>
            </w:r>
            <w:r w:rsidRPr="005663A2">
              <w:rPr>
                <w:rFonts w:ascii="Times New Roman" w:hAnsi="Times New Roman" w:cs="Times New Roman"/>
                <w:sz w:val="20"/>
                <w:szCs w:val="20"/>
              </w:rPr>
              <w:lastRenderedPageBreak/>
              <w:t>realizacji umów w rodzaju programy zdrowotne – w zakresach: profilaktyczne programy zdrowotne</w:t>
            </w:r>
          </w:p>
        </w:tc>
        <w:tc>
          <w:tcPr>
            <w:tcW w:w="2115" w:type="pct"/>
          </w:tcPr>
          <w:p w14:paraId="0F4D22A4"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14:paraId="1D36AC72"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14:paraId="55825419"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w:t>
            </w:r>
            <w:r w:rsidRPr="005663A2">
              <w:rPr>
                <w:rFonts w:ascii="Times New Roman" w:eastAsia="Times New Roman" w:hAnsi="Times New Roman" w:cs="Times New Roman"/>
                <w:sz w:val="20"/>
                <w:szCs w:val="20"/>
                <w:lang w:eastAsia="pl-PL"/>
              </w:rPr>
              <w:lastRenderedPageBreak/>
              <w:t xml:space="preserve">Funduszu Zdrowia na lata 2019-2023 realizując założenia celu nr 2.4 „Zwiększenie zakresu działań profilaktycznych”. </w:t>
            </w:r>
          </w:p>
          <w:p w14:paraId="03E13640" w14:textId="77777777" w:rsidR="005663A2" w:rsidRPr="005663A2" w:rsidRDefault="005663A2" w:rsidP="005663A2">
            <w:pPr>
              <w:rPr>
                <w:rFonts w:ascii="Times New Roman" w:eastAsia="Times New Roman" w:hAnsi="Times New Roman" w:cs="Times New Roman"/>
                <w:sz w:val="20"/>
                <w:szCs w:val="20"/>
                <w:lang w:eastAsia="pl-PL"/>
              </w:rPr>
            </w:pPr>
          </w:p>
        </w:tc>
        <w:tc>
          <w:tcPr>
            <w:tcW w:w="448" w:type="pct"/>
          </w:tcPr>
          <w:p w14:paraId="71EAEFB1" w14:textId="77777777"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5CFA4D37" w14:textId="77777777" w:rsidR="005663A2" w:rsidRDefault="004C7F7B" w:rsidP="00F0796F">
            <w:pPr>
              <w:shd w:val="clear" w:color="auto" w:fill="FFFFFF"/>
              <w:spacing w:after="75"/>
            </w:pPr>
            <w:hyperlink r:id="rId32" w:history="1">
              <w:r w:rsidR="005663A2">
                <w:rPr>
                  <w:rStyle w:val="Hipercze"/>
                </w:rPr>
                <w:t>Zarządzenia Prezesa NFZ / Zarządzenia Prezesa / Narodowy Fundusz Zdrowia (NFZ) – finansujemy zdrowie Polaków</w:t>
              </w:r>
            </w:hyperlink>
          </w:p>
        </w:tc>
      </w:tr>
      <w:tr w:rsidR="005663A2" w:rsidRPr="007449E1" w14:paraId="1C1C38EE" w14:textId="77777777" w:rsidTr="00A506D2">
        <w:tc>
          <w:tcPr>
            <w:tcW w:w="352" w:type="pct"/>
          </w:tcPr>
          <w:p w14:paraId="519F19F6" w14:textId="77777777"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FB3CBC1" w14:textId="77777777"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F9C9FB4"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14:paraId="06A78826"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w sprawie warunków umów o udzielanie onkologicznych świadczeń</w:t>
            </w:r>
          </w:p>
          <w:p w14:paraId="641EBF6B" w14:textId="77777777"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14:paraId="0AA24CC2"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Uzasadnienie</w:t>
            </w:r>
          </w:p>
          <w:p w14:paraId="0F675CA3"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14:paraId="0B598880"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Przedmiotowa regulacja dotychczas określona była w zarządzeniu Nr  70/2021/DSOZ Prezesa Narodowego Funduszu Zdrowia z dnia 15 kwietnia 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14:paraId="04D63B3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14:paraId="29AA86F9"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14:paraId="0E08B7B5"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 xml:space="preserve">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w:t>
            </w:r>
            <w:r w:rsidRPr="005663A2">
              <w:rPr>
                <w:rFonts w:ascii="Times New Roman" w:eastAsia="Times New Roman" w:hAnsi="Times New Roman" w:cs="Times New Roman"/>
                <w:sz w:val="20"/>
                <w:szCs w:val="20"/>
                <w:lang w:eastAsia="pl-PL"/>
              </w:rPr>
              <w:lastRenderedPageBreak/>
              <w:t>grudnia 2019 r. w sprawie określenia warunków zawierania i  realizacji umów o udzielanie świadczeń opieki zdrowotnej w rodzaju ambulatoryjna opieka specjalistyczna (z późn.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14:paraId="7F7C4589"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14:paraId="5D848E1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14:paraId="414C8D0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14:paraId="30CB42F9"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14:paraId="00D526D9"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14:paraId="0C4004E3"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14:paraId="0F0838D5"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14:paraId="4979037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5.05.00.0000105 konsultacja w zakresie kwalifikacji do wykonania znieczulenia do zabiegu diagnostycznego</w:t>
            </w:r>
          </w:p>
          <w:p w14:paraId="42875B70"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14:paraId="5DCBC070"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14:paraId="6CA25FFA"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14:paraId="2C48EB1D"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Skutek finansowy dla wprowadzanych niniejszym zarządzeniem zmian w chwili obecnej nie jest możliwy do oszacowania.</w:t>
            </w:r>
          </w:p>
          <w:p w14:paraId="04708397"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Powyższe działania zostały podjęte w ramach realizacji celu nr 2 Strategii Narodowego Funduszu Zdrowia na lata 2019-2023 – Poprawa jakości i dostępności świadczeń opieki zdrowotnej.</w:t>
            </w:r>
          </w:p>
          <w:p w14:paraId="6B74F957"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t>
            </w:r>
            <w:r w:rsidRPr="005663A2">
              <w:rPr>
                <w:rFonts w:ascii="Times New Roman" w:eastAsia="Times New Roman" w:hAnsi="Times New Roman" w:cs="Times New Roman"/>
                <w:sz w:val="20"/>
                <w:szCs w:val="20"/>
                <w:lang w:eastAsia="pl-PL"/>
              </w:rPr>
              <w:lastRenderedPageBreak/>
              <w:t xml:space="preserve">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14:paraId="018E755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14:paraId="51396D3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14:paraId="2320B20D"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14:paraId="385B6973" w14:textId="77777777"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14:paraId="25E93A9E" w14:textId="77777777"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7F7A9111" w14:textId="77777777" w:rsidR="005663A2" w:rsidRDefault="004C7F7B" w:rsidP="00F0796F">
            <w:pPr>
              <w:shd w:val="clear" w:color="auto" w:fill="FFFFFF"/>
              <w:spacing w:after="75"/>
            </w:pPr>
            <w:hyperlink r:id="rId33" w:history="1">
              <w:r w:rsidR="005663A2">
                <w:rPr>
                  <w:rStyle w:val="Hipercze"/>
                </w:rPr>
                <w:t>Zarządzenia Prezesa NFZ / Zarządzenia Prezesa / Narodowy Fundusz Zdrowia (NFZ) – finansujemy zdrowie Polaków</w:t>
              </w:r>
            </w:hyperlink>
          </w:p>
        </w:tc>
      </w:tr>
      <w:tr w:rsidR="00D1598C" w:rsidRPr="007449E1" w14:paraId="249DA0F2" w14:textId="77777777" w:rsidTr="00A506D2">
        <w:tc>
          <w:tcPr>
            <w:tcW w:w="352" w:type="pct"/>
          </w:tcPr>
          <w:p w14:paraId="01C0D0C4" w14:textId="77777777"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5D159B8F" w14:textId="77777777"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0FDAB2C"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14:paraId="3E9C88E2"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14:paraId="163C0E09"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14:paraId="18F33122"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14:paraId="44B0B23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14:paraId="49B242D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ze środków publicznych (Dz. U. z 2021 r. poz. 1285, z późn zm.), zwanej dalej „ustawą o świadczeniach”.</w:t>
            </w:r>
          </w:p>
          <w:p w14:paraId="56BB484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w:t>
            </w:r>
          </w:p>
          <w:p w14:paraId="69D00C7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14:paraId="6D7B91D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14:paraId="3897BA8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14:paraId="2FDCA96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14:paraId="3F5AFF9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14:paraId="210C791C"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14:paraId="768EE98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14:paraId="63A2EA3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14:paraId="7C01178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14:paraId="50F06910"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14:paraId="31FB6E8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15CC9B4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14:paraId="656D788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14:paraId="33B705A1"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14:paraId="0F5FB8C0" w14:textId="77777777"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663F4742" w14:textId="77777777" w:rsidR="00D1598C" w:rsidRDefault="004C7F7B" w:rsidP="00F0796F">
            <w:pPr>
              <w:shd w:val="clear" w:color="auto" w:fill="FFFFFF"/>
              <w:spacing w:after="75"/>
            </w:pPr>
            <w:hyperlink r:id="rId34" w:history="1">
              <w:r w:rsidR="00D1598C">
                <w:rPr>
                  <w:rStyle w:val="Hipercze"/>
                </w:rPr>
                <w:t>Zarządzenia Prezesa NFZ / Zarządzenia Prezesa / Narodowy Fundusz Zdrowia (NFZ) – finansujemy zdrowie Polaków</w:t>
              </w:r>
            </w:hyperlink>
          </w:p>
        </w:tc>
      </w:tr>
      <w:tr w:rsidR="00D1598C" w:rsidRPr="007449E1" w14:paraId="31FD3854" w14:textId="77777777" w:rsidTr="00A506D2">
        <w:tc>
          <w:tcPr>
            <w:tcW w:w="352" w:type="pct"/>
          </w:tcPr>
          <w:p w14:paraId="4E3421F4" w14:textId="77777777" w:rsidR="00D1598C" w:rsidRDefault="00D1598C"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410776C4" w14:textId="77777777"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66410F9"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14:paraId="57EBFD24"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określenia warunków zawierania i realizacji umów w rodzaju leczenie szpitalne oraz leczenie szpitalne – świadczenia wysokospecjalistyczne</w:t>
            </w:r>
          </w:p>
          <w:p w14:paraId="135B425F" w14:textId="77777777" w:rsidR="00D1598C" w:rsidRPr="00922731" w:rsidRDefault="00D1598C" w:rsidP="00D1598C">
            <w:pPr>
              <w:rPr>
                <w:rFonts w:ascii="Times New Roman" w:hAnsi="Times New Roman" w:cs="Times New Roman"/>
                <w:sz w:val="20"/>
                <w:szCs w:val="20"/>
              </w:rPr>
            </w:pPr>
          </w:p>
        </w:tc>
        <w:tc>
          <w:tcPr>
            <w:tcW w:w="2115" w:type="pct"/>
          </w:tcPr>
          <w:p w14:paraId="2F0DE66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434C66C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14:paraId="651032C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14:paraId="39786BC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14:paraId="5BCCBF8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14:paraId="58DCD4B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 xml:space="preserve">w zakresie załącznika nr 1b do zarządzenia (Katalog produktów odrębnych) utworzono nowe produkty rozliczeniowe: </w:t>
            </w:r>
            <w:r w:rsidRPr="00D1598C">
              <w:rPr>
                <w:rFonts w:ascii="Times New Roman" w:eastAsia="Times New Roman" w:hAnsi="Times New Roman" w:cs="Times New Roman"/>
                <w:sz w:val="20"/>
                <w:szCs w:val="20"/>
                <w:lang w:eastAsia="pl-PL"/>
              </w:rPr>
              <w:lastRenderedPageBreak/>
              <w:t>5.52.01.0001564  Pobyt do  podania leku w  leczeniu orbitopatii tarczycowej (obejmuje dożylną sterydoterapię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14:paraId="2AD96A8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14:paraId="71D905D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14:paraId="2DC24E3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14:paraId="1240767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 xml:space="preserve">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w:t>
            </w:r>
            <w:r w:rsidRPr="00D1598C">
              <w:rPr>
                <w:rFonts w:ascii="Times New Roman" w:eastAsia="Times New Roman" w:hAnsi="Times New Roman" w:cs="Times New Roman"/>
                <w:sz w:val="20"/>
                <w:szCs w:val="20"/>
                <w:lang w:eastAsia="pl-PL"/>
              </w:rPr>
              <w:lastRenderedPageBreak/>
              <w:t>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14:paraId="4E0D9A2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14:paraId="7AE0C69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14:paraId="1C2EFCE0"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14:paraId="51A7E06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14:paraId="3059F1F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14:paraId="05A4834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 xml:space="preserve">C31 Kompleksowe zabiegi uszu - w grupie C31 Kompleksowe zabiegi uszu w przypadku realizacji procedur: 18.31 Radykalne wycięcie zmiany ucha zewnętrznego i 20.51 Wycięcie zmiany ucha środkowego poza dotychczasowym warunkiem związanym ze </w:t>
            </w:r>
            <w:r w:rsidRPr="00D1598C">
              <w:rPr>
                <w:rFonts w:ascii="Times New Roman" w:eastAsia="Times New Roman" w:hAnsi="Times New Roman" w:cs="Times New Roman"/>
                <w:sz w:val="20"/>
                <w:szCs w:val="20"/>
                <w:lang w:eastAsia="pl-PL"/>
              </w:rPr>
              <w:lastRenderedPageBreak/>
              <w:t>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14:paraId="134DCA0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Zapalenie płuc nietypowe),</w:t>
            </w:r>
          </w:p>
          <w:p w14:paraId="2A4C836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14:paraId="545AC35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14:paraId="3905ADA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14:paraId="29E4154C"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 xml:space="preserve">Q22 Zakrzepowe zapalenie żył - leczenie operacyjne - z charakterystyki JGP została usunięta grupa Q22 Zakrzepowe zapalenie żył - leczenie operacyjne. Procedury, które dotychczas były rozliczane w ramach tej grupy są nadal możliwe do  rozliczenia w grupie Q23 </w:t>
            </w:r>
            <w:r w:rsidRPr="00D1598C">
              <w:rPr>
                <w:rFonts w:ascii="Times New Roman" w:eastAsia="Times New Roman" w:hAnsi="Times New Roman" w:cs="Times New Roman"/>
                <w:sz w:val="20"/>
                <w:szCs w:val="20"/>
                <w:lang w:eastAsia="pl-PL"/>
              </w:rPr>
              <w:lastRenderedPageBreak/>
              <w:t>Operacje żylaków z safenektomią oraz w grupie Q24 Operacje żylaków bez safenektomii.</w:t>
            </w:r>
          </w:p>
          <w:p w14:paraId="2E11C37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14:paraId="7A84E201"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56DF338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14:paraId="4BC8A2E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14:paraId="6B1F329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26E5AD0B" w14:textId="77777777"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14:paraId="542C4A26" w14:textId="77777777"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422574C3" w14:textId="77777777" w:rsidR="00D1598C" w:rsidRDefault="004C7F7B" w:rsidP="00F0796F">
            <w:pPr>
              <w:shd w:val="clear" w:color="auto" w:fill="FFFFFF"/>
              <w:spacing w:after="75"/>
            </w:pPr>
            <w:hyperlink r:id="rId35" w:history="1">
              <w:r w:rsidR="00D1598C">
                <w:rPr>
                  <w:rStyle w:val="Hipercze"/>
                </w:rPr>
                <w:t xml:space="preserve">Zarządzenia Prezesa NFZ / Zarządzenia Prezesa / Narodowy Fundusz Zdrowia (NFZ) – </w:t>
              </w:r>
              <w:r w:rsidR="00D1598C">
                <w:rPr>
                  <w:rStyle w:val="Hipercze"/>
                </w:rPr>
                <w:lastRenderedPageBreak/>
                <w:t>finansujemy zdrowie Polaków</w:t>
              </w:r>
            </w:hyperlink>
          </w:p>
        </w:tc>
      </w:tr>
      <w:tr w:rsidR="00922731" w:rsidRPr="007449E1" w14:paraId="4CAC5C1F" w14:textId="77777777" w:rsidTr="00A506D2">
        <w:tc>
          <w:tcPr>
            <w:tcW w:w="352" w:type="pct"/>
          </w:tcPr>
          <w:p w14:paraId="5A66C009" w14:textId="77777777"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32E20B16" w14:textId="77777777"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4D02176" w14:textId="77777777"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14:paraId="5FA076DE" w14:textId="77777777"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 xml:space="preserve">NARODOWEGO FUNDUSZU </w:t>
            </w:r>
            <w:r w:rsidRPr="00922731">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zmieniające zarządzenie w sprawie programu pilotażowego w zakresie oddziaływań terapeutycznych skierowanych do dzieci i młodzieży problemowo korzystających z nowych technologii cyfrowych oraz ich rodzin</w:t>
            </w:r>
          </w:p>
        </w:tc>
        <w:tc>
          <w:tcPr>
            <w:tcW w:w="2115" w:type="pct"/>
          </w:tcPr>
          <w:p w14:paraId="29FD1C09" w14:textId="77777777"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lastRenderedPageBreak/>
              <w:t xml:space="preserve">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w:t>
            </w:r>
            <w:r w:rsidRPr="00922731">
              <w:rPr>
                <w:rFonts w:ascii="Times New Roman" w:eastAsia="Times New Roman" w:hAnsi="Times New Roman" w:cs="Times New Roman"/>
                <w:sz w:val="20"/>
                <w:szCs w:val="20"/>
                <w:lang w:eastAsia="pl-PL"/>
              </w:rPr>
              <w:lastRenderedPageBreak/>
              <w:t>dnia 27 sierpnia 2004 r. o świadczeniach opieki zdrowotnej finansowanych ze środków publicznych (Dz. U. z 2021 r. poz. 1285, z późn. zm.).</w:t>
            </w:r>
          </w:p>
          <w:p w14:paraId="6E2942A2" w14:textId="77777777"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14:paraId="3FEE37FD" w14:textId="77777777"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14:paraId="30E6B78F" w14:textId="77777777"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grudnia 2021 r.</w:t>
            </w:r>
          </w:p>
        </w:tc>
        <w:tc>
          <w:tcPr>
            <w:tcW w:w="1174" w:type="pct"/>
          </w:tcPr>
          <w:p w14:paraId="1E1CA9D7" w14:textId="77777777" w:rsidR="00922731" w:rsidRDefault="004C7F7B" w:rsidP="00F0796F">
            <w:pPr>
              <w:shd w:val="clear" w:color="auto" w:fill="FFFFFF"/>
              <w:spacing w:after="75"/>
            </w:pPr>
            <w:hyperlink r:id="rId36" w:history="1">
              <w:r w:rsidR="00922731">
                <w:rPr>
                  <w:rStyle w:val="Hipercze"/>
                </w:rPr>
                <w:t>Zarządzenia Prezesa NFZ / Zarządzenia Prezesa / Narodowy Fundusz Zdrowia (NFZ) – finansujemy zdrowie Polaków</w:t>
              </w:r>
            </w:hyperlink>
          </w:p>
        </w:tc>
      </w:tr>
      <w:tr w:rsidR="00BB114E" w:rsidRPr="007449E1" w14:paraId="137A26A5" w14:textId="77777777" w:rsidTr="00A506D2">
        <w:tc>
          <w:tcPr>
            <w:tcW w:w="352" w:type="pct"/>
          </w:tcPr>
          <w:p w14:paraId="0B56E1E3"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F248607"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73675BC"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223/2021/DSOZ PREZESA</w:t>
            </w:r>
          </w:p>
          <w:p w14:paraId="5F4F9A2B"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uchylające zarządzenie zmieniające zarządzenie w sprawie określenia warunków zawierania i realizacji umów w rodzajach rehabilitacja lecznicza oraz </w:t>
            </w:r>
            <w:r w:rsidRPr="00BB114E">
              <w:rPr>
                <w:rFonts w:ascii="Times New Roman" w:hAnsi="Times New Roman" w:cs="Times New Roman"/>
                <w:sz w:val="20"/>
                <w:szCs w:val="20"/>
              </w:rPr>
              <w:lastRenderedPageBreak/>
              <w:t>programy zdrowotne w zakresie świadczeń - leczenie dzieci i dorosłych ze śpiączką</w:t>
            </w:r>
          </w:p>
        </w:tc>
        <w:tc>
          <w:tcPr>
            <w:tcW w:w="2115" w:type="pct"/>
          </w:tcPr>
          <w:p w14:paraId="0BDA3A8B"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w:t>
            </w:r>
            <w:r w:rsidRPr="00BB114E">
              <w:rPr>
                <w:rFonts w:ascii="Times New Roman" w:eastAsia="Times New Roman" w:hAnsi="Times New Roman" w:cs="Times New Roman"/>
                <w:sz w:val="20"/>
                <w:szCs w:val="20"/>
                <w:lang w:eastAsia="pl-PL"/>
              </w:rPr>
              <w:lastRenderedPageBreak/>
              <w:t xml:space="preserve">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14:paraId="4E048E95"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14:paraId="1FDECACA" w14:textId="77777777"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14:paraId="411666FF" w14:textId="77777777" w:rsidR="00BB114E" w:rsidRDefault="004C7F7B" w:rsidP="00F0796F">
            <w:pPr>
              <w:shd w:val="clear" w:color="auto" w:fill="FFFFFF"/>
              <w:spacing w:after="75"/>
            </w:pPr>
            <w:hyperlink r:id="rId37" w:history="1">
              <w:r w:rsidR="00BB114E">
                <w:rPr>
                  <w:rStyle w:val="Hipercze"/>
                </w:rPr>
                <w:t>Zarządzenia Prezesa NFZ / Zarządzenia Prezesa / Narodowy Fundusz Zdrowia (NFZ) – finansujemy zdrowie Polaków</w:t>
              </w:r>
            </w:hyperlink>
          </w:p>
        </w:tc>
      </w:tr>
      <w:tr w:rsidR="00BB114E" w:rsidRPr="007449E1" w14:paraId="5E0DCB78" w14:textId="77777777" w:rsidTr="00A506D2">
        <w:tc>
          <w:tcPr>
            <w:tcW w:w="352" w:type="pct"/>
          </w:tcPr>
          <w:p w14:paraId="502951E5"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C37A2BE"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D6B4A15"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14:paraId="7805F984"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14:paraId="184240C1"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w sprawie określenia warunków zawierania i realizacji umów w rodzaju leczenie szpitalne w zakresie programy lekowe</w:t>
            </w:r>
          </w:p>
        </w:tc>
        <w:tc>
          <w:tcPr>
            <w:tcW w:w="2115" w:type="pct"/>
          </w:tcPr>
          <w:p w14:paraId="40BAF312"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zarządzenia</w:t>
            </w:r>
          </w:p>
          <w:p w14:paraId="5F0BD3E7"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14:paraId="63CD2101"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14:paraId="4F780645" w14:textId="77777777" w:rsidR="00BB114E" w:rsidRDefault="00BB114E" w:rsidP="00AD552A">
            <w:pPr>
              <w:jc w:val="center"/>
              <w:rPr>
                <w:rFonts w:ascii="Times New Roman" w:hAnsi="Times New Roman" w:cs="Times New Roman"/>
                <w:sz w:val="20"/>
                <w:szCs w:val="20"/>
              </w:rPr>
            </w:pPr>
          </w:p>
        </w:tc>
        <w:tc>
          <w:tcPr>
            <w:tcW w:w="1174" w:type="pct"/>
          </w:tcPr>
          <w:p w14:paraId="4A9555EA" w14:textId="77777777" w:rsidR="00BB114E" w:rsidRDefault="004C7F7B" w:rsidP="00F0796F">
            <w:pPr>
              <w:shd w:val="clear" w:color="auto" w:fill="FFFFFF"/>
              <w:spacing w:after="75"/>
            </w:pPr>
            <w:hyperlink r:id="rId38" w:history="1">
              <w:r w:rsidR="00BB114E">
                <w:rPr>
                  <w:rStyle w:val="Hipercze"/>
                </w:rPr>
                <w:t>Zarządzenia Prezesa NFZ / Zarządzenia Prezesa / Narodowy Fundusz Zdrowia (NFZ) – finansujemy zdrowie Polaków</w:t>
              </w:r>
            </w:hyperlink>
          </w:p>
        </w:tc>
      </w:tr>
      <w:tr w:rsidR="00BB114E" w:rsidRPr="007449E1" w14:paraId="645792FB" w14:textId="77777777" w:rsidTr="00A506D2">
        <w:tc>
          <w:tcPr>
            <w:tcW w:w="352" w:type="pct"/>
          </w:tcPr>
          <w:p w14:paraId="5243B626"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0AAFBDCE"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13112DD4"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14:paraId="1517D504" w14:textId="77777777"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zmieniające zarządzenie w sprawie </w:t>
            </w:r>
            <w:r w:rsidRPr="00BB114E">
              <w:rPr>
                <w:rFonts w:ascii="Times New Roman" w:hAnsi="Times New Roman" w:cs="Times New Roman"/>
                <w:sz w:val="20"/>
                <w:szCs w:val="20"/>
              </w:rPr>
              <w:lastRenderedPageBreak/>
              <w:t>powołania Zespołu do spraw monitorowania prawidłowości postępowania w przypadkach podejrzenia lub zakażenia koronawirusem SARS-CoV-2</w:t>
            </w:r>
          </w:p>
        </w:tc>
        <w:tc>
          <w:tcPr>
            <w:tcW w:w="2115" w:type="pct"/>
          </w:tcPr>
          <w:p w14:paraId="4E53BA5E" w14:textId="77777777"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r w:rsidRPr="00BB114E">
              <w:rPr>
                <w:rFonts w:ascii="Times New Roman" w:eastAsia="Times New Roman" w:hAnsi="Times New Roman" w:cs="Times New Roman"/>
                <w:sz w:val="20"/>
                <w:szCs w:val="20"/>
                <w:lang w:eastAsia="pl-PL"/>
              </w:rPr>
              <w:t>koronawirusem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14:paraId="7D217FA9" w14:textId="77777777"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092B7C98" w14:textId="77777777" w:rsidR="00BB114E" w:rsidRDefault="004C7F7B" w:rsidP="00F0796F">
            <w:pPr>
              <w:shd w:val="clear" w:color="auto" w:fill="FFFFFF"/>
              <w:spacing w:after="75"/>
            </w:pPr>
            <w:hyperlink r:id="rId39" w:history="1">
              <w:r w:rsidR="00BB114E">
                <w:rPr>
                  <w:rStyle w:val="Hipercze"/>
                </w:rPr>
                <w:t>Zarządzenia Prezesa NFZ / Zarządzenia Prezesa / Narodowy Fundusz Zdrowia (NFZ) – finansujemy zdrowie Polaków</w:t>
              </w:r>
            </w:hyperlink>
          </w:p>
        </w:tc>
      </w:tr>
      <w:tr w:rsidR="007449E1" w:rsidRPr="007449E1" w14:paraId="186A791D" w14:textId="77777777" w:rsidTr="00A506D2">
        <w:tc>
          <w:tcPr>
            <w:tcW w:w="352" w:type="pct"/>
          </w:tcPr>
          <w:p w14:paraId="0EAE9721" w14:textId="77777777"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AE88EB3" w14:textId="77777777"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6B74E55"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14:paraId="6144DC88"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14:paraId="29CD3C74"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14:paraId="4194E8F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Wprowadzane zmiany polegają na dostosowaniu § 4 - Warunki finansowania świadczeń oraz § 6 - Kary umowne do przepisów § 16 załącznika do rozporządzenia Ministra Zdrowia z dnia 8 września 2015 w sprawie ogólnych warunków umów o  udzielanie świadczeń opieki zdrowotnej (Dz. z 2020 r. poz. 320, z późn. zm.). Zmiany wynikające ze wskazanych przepisów zostały już wprowadzone do obowiązujących umów ze świadczeniodawcami w drodze aneksów.</w:t>
            </w:r>
          </w:p>
          <w:p w14:paraId="08B9EF6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14:paraId="6021E13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14:paraId="0EC9C78F" w14:textId="77777777"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28 grudnia 2021 r.</w:t>
            </w:r>
          </w:p>
        </w:tc>
        <w:tc>
          <w:tcPr>
            <w:tcW w:w="1174" w:type="pct"/>
          </w:tcPr>
          <w:p w14:paraId="6DF984D9" w14:textId="77777777" w:rsidR="007449E1" w:rsidRPr="007449E1" w:rsidRDefault="004C7F7B" w:rsidP="00F0796F">
            <w:pPr>
              <w:shd w:val="clear" w:color="auto" w:fill="FFFFFF"/>
              <w:spacing w:after="75"/>
            </w:pPr>
            <w:hyperlink r:id="rId40" w:history="1">
              <w:r w:rsidR="007449E1">
                <w:rPr>
                  <w:rStyle w:val="Hipercze"/>
                </w:rPr>
                <w:t>Zarządzenia Prezesa NFZ / Zarządzenia Prezesa / Narodowy Fundusz Zdrowia (NFZ) – finansujemy zdrowie Polaków</w:t>
              </w:r>
            </w:hyperlink>
          </w:p>
        </w:tc>
      </w:tr>
      <w:tr w:rsidR="007449E1" w:rsidRPr="007449E1" w14:paraId="50F4C594" w14:textId="77777777" w:rsidTr="00A506D2">
        <w:tc>
          <w:tcPr>
            <w:tcW w:w="352" w:type="pct"/>
          </w:tcPr>
          <w:p w14:paraId="47B4FFD0" w14:textId="77777777"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t>14.01.2022</w:t>
            </w:r>
          </w:p>
        </w:tc>
        <w:tc>
          <w:tcPr>
            <w:tcW w:w="352" w:type="pct"/>
          </w:tcPr>
          <w:p w14:paraId="05C6A3D6" w14:textId="77777777"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14:paraId="3087F0FB"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14:paraId="6A34956A"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14:paraId="7E54E13D"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 xml:space="preserve">NARODOWEGO FUNDUSZU </w:t>
            </w:r>
            <w:r w:rsidRPr="007449E1">
              <w:rPr>
                <w:rFonts w:ascii="Times New Roman" w:hAnsi="Times New Roman" w:cs="Times New Roman"/>
                <w:sz w:val="20"/>
                <w:szCs w:val="20"/>
              </w:rPr>
              <w:lastRenderedPageBreak/>
              <w:t>ZDROWIA z dnia 23.12.2021 r. w sprawie zasad sprawozdawania oraz warunków rozliczania świadczeń opieki zdrowotnej związanych z zapobieganiem, przeciwdziałaniem i zwalczaniem COVID-19</w:t>
            </w:r>
          </w:p>
        </w:tc>
        <w:tc>
          <w:tcPr>
            <w:tcW w:w="2115" w:type="pct"/>
          </w:tcPr>
          <w:p w14:paraId="1951EA48"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 xml:space="preserve">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w:t>
            </w:r>
            <w:r w:rsidRPr="007449E1">
              <w:rPr>
                <w:rFonts w:ascii="Times New Roman" w:eastAsia="Times New Roman" w:hAnsi="Times New Roman" w:cs="Times New Roman"/>
                <w:sz w:val="20"/>
                <w:szCs w:val="20"/>
                <w:lang w:eastAsia="pl-PL"/>
              </w:rPr>
              <w:lastRenderedPageBreak/>
              <w:t>środków publicznych (Dz.  U. z 2021 r. poz. 1285, z późn. zm.) oraz polecenia Ministra Zdrowia z dnia 2 marca 2021 r. (z późn. zm.), z dnia 2 kwietnia 2021 r. (z późn. zm.) i z dnia 8  września 2021 r. (z późn. zm.) wydanego na podstawie art. 11h ust. 2 pkt 2 ustawy z  dnia 2 marca 2020 r. o szczególnych rozwiązaniach związanych z zapobieganiem, przeciwdziałaniem i zwalczaniem COVID-19, innych chorób zakaźnych oraz wywołanych nimi sytuacji kryzysowych (Dz. U. z 2021 r. poz. 2095, z późn. zm.).</w:t>
            </w:r>
          </w:p>
          <w:p w14:paraId="76958F3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14:paraId="62A4209F"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14:paraId="4D84667A"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14:paraId="6B5C33AE"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14:paraId="4B37807D"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14:paraId="2B491301"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14:paraId="2D6ACDCE"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w:t>
            </w:r>
            <w:r w:rsidRPr="007449E1">
              <w:rPr>
                <w:rFonts w:ascii="Times New Roman" w:eastAsia="Times New Roman" w:hAnsi="Times New Roman" w:cs="Times New Roman"/>
                <w:sz w:val="20"/>
                <w:szCs w:val="20"/>
                <w:lang w:eastAsia="pl-PL"/>
              </w:rPr>
              <w:lastRenderedPageBreak/>
              <w:t xml:space="preserve">przez Agencję Oceny Technologii Medycznych i Taryfikacji analizą kosztów w tym obszarze dokonano zmiany wartości poniższych produktów rozliczeniowych: </w:t>
            </w:r>
          </w:p>
          <w:p w14:paraId="7566136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14:paraId="68033FC4"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14:paraId="5FB22B0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14:paraId="512989CD"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14:paraId="41986AA5"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14:paraId="0F40085F"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14:paraId="268DE27B"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14:paraId="2C36447A"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14:paraId="38EDD43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 związku z powyższym dokonano zmian w załącznikach do  zarządzenia. Pozostałe zmiany w nich dokonane maja charakter porządkowy.</w:t>
            </w:r>
          </w:p>
          <w:p w14:paraId="16F2F7EF"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14:paraId="021E36E9" w14:textId="77777777"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14:paraId="5C2D4D21" w14:textId="77777777" w:rsidR="007449E1" w:rsidRPr="007449E1" w:rsidRDefault="004C7F7B" w:rsidP="00F0796F">
            <w:pPr>
              <w:shd w:val="clear" w:color="auto" w:fill="FFFFFF"/>
              <w:spacing w:after="75"/>
            </w:pPr>
            <w:hyperlink r:id="rId41" w:history="1">
              <w:r w:rsidR="007449E1" w:rsidRPr="007449E1">
                <w:rPr>
                  <w:rStyle w:val="Hipercze"/>
                </w:rPr>
                <w:t>Zarządzenia Prezesa NFZ / Zarządzenia Prezesa / Narodowy Fundusz Zdrowia (NFZ) – finansujemy zdrowie Polaków</w:t>
              </w:r>
            </w:hyperlink>
          </w:p>
        </w:tc>
      </w:tr>
      <w:tr w:rsidR="007449E1" w14:paraId="360D63FF" w14:textId="77777777" w:rsidTr="00A506D2">
        <w:tc>
          <w:tcPr>
            <w:tcW w:w="352" w:type="pct"/>
          </w:tcPr>
          <w:p w14:paraId="594CA065" w14:textId="77777777"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6BB23687" w14:textId="77777777"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EE2D234"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14:paraId="4EA6E3CA" w14:textId="77777777"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 xml:space="preserve">zmieniające zarządzenie w sprawie szczegółowych warunków umów w systemie podstawowego </w:t>
            </w:r>
            <w:r w:rsidRPr="007449E1">
              <w:rPr>
                <w:rFonts w:ascii="Times New Roman" w:hAnsi="Times New Roman" w:cs="Times New Roman"/>
                <w:sz w:val="20"/>
                <w:szCs w:val="20"/>
              </w:rPr>
              <w:lastRenderedPageBreak/>
              <w:t>szpitalnego zabezpieczenia świadczeń opieki zdrowotnej</w:t>
            </w:r>
          </w:p>
        </w:tc>
        <w:tc>
          <w:tcPr>
            <w:tcW w:w="2115" w:type="pct"/>
          </w:tcPr>
          <w:p w14:paraId="737DA07C"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3582A8AA"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w:t>
            </w:r>
            <w:r w:rsidRPr="007449E1">
              <w:rPr>
                <w:rFonts w:ascii="Times New Roman" w:eastAsia="Times New Roman" w:hAnsi="Times New Roman" w:cs="Times New Roman"/>
                <w:sz w:val="20"/>
                <w:szCs w:val="20"/>
                <w:lang w:eastAsia="pl-PL"/>
              </w:rPr>
              <w:lastRenderedPageBreak/>
              <w:t>systemie podstawowego szpitalnego zabezpieczenia świadczeń opieki zdrowotnej.</w:t>
            </w:r>
          </w:p>
          <w:p w14:paraId="708D3FB9"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14:paraId="75D27E5C" w14:textId="77777777"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27468DD4" w14:textId="77777777"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14:paraId="58BBC1F9" w14:textId="77777777" w:rsidR="007449E1" w:rsidRDefault="004C7F7B" w:rsidP="00F0796F">
            <w:pPr>
              <w:shd w:val="clear" w:color="auto" w:fill="FFFFFF"/>
              <w:spacing w:after="75"/>
            </w:pPr>
            <w:hyperlink r:id="rId42" w:history="1">
              <w:r w:rsidR="007449E1">
                <w:rPr>
                  <w:rStyle w:val="Hipercze"/>
                </w:rPr>
                <w:t>Zarządzenia Prezesa NFZ / Zarządzenia Prezesa / Narodowy Fundusz Zdrowia (NFZ) – finansujemy zdrowie Polaków</w:t>
              </w:r>
            </w:hyperlink>
          </w:p>
        </w:tc>
      </w:tr>
      <w:tr w:rsidR="00E22852" w14:paraId="02AC58D6" w14:textId="77777777" w:rsidTr="00A506D2">
        <w:tc>
          <w:tcPr>
            <w:tcW w:w="352" w:type="pct"/>
          </w:tcPr>
          <w:p w14:paraId="3AC1EEC0" w14:textId="77777777" w:rsidR="00E22852" w:rsidRDefault="00E2285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CF10FAC" w14:textId="77777777"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6F2FDBF" w14:textId="77777777"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14:paraId="32FD4E12" w14:textId="77777777"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z dnia 22.12.2021 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14:paraId="3AA8DF88"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14:paraId="7B9439D2"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14:paraId="007B3031"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14:paraId="10F487DE"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późn. zm.).</w:t>
            </w:r>
          </w:p>
          <w:p w14:paraId="100D0EBE" w14:textId="77777777"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FFB4BC0" w14:textId="77777777"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4695FA33" w14:textId="77777777" w:rsidR="00E22852" w:rsidRDefault="004C7F7B" w:rsidP="00F0796F">
            <w:pPr>
              <w:shd w:val="clear" w:color="auto" w:fill="FFFFFF"/>
              <w:spacing w:after="75"/>
            </w:pPr>
            <w:hyperlink r:id="rId43" w:history="1">
              <w:r w:rsidR="00E22852">
                <w:rPr>
                  <w:rStyle w:val="Hipercze"/>
                </w:rPr>
                <w:t>Zarządzenia Prezesa NFZ / Zarządzenia Prezesa / Narodowy Fundusz Zdrowia (NFZ) – finansujemy zdrowie Polaków</w:t>
              </w:r>
            </w:hyperlink>
          </w:p>
        </w:tc>
      </w:tr>
      <w:tr w:rsidR="00B43D1D" w14:paraId="626B13B6" w14:textId="77777777" w:rsidTr="00A506D2">
        <w:tc>
          <w:tcPr>
            <w:tcW w:w="352" w:type="pct"/>
          </w:tcPr>
          <w:p w14:paraId="28D8C935"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w:t>
            </w:r>
            <w:r>
              <w:rPr>
                <w:rFonts w:ascii="Times New Roman" w:hAnsi="Times New Roman" w:cs="Times New Roman"/>
                <w:sz w:val="20"/>
                <w:szCs w:val="20"/>
              </w:rPr>
              <w:lastRenderedPageBreak/>
              <w:t>22</w:t>
            </w:r>
          </w:p>
        </w:tc>
        <w:tc>
          <w:tcPr>
            <w:tcW w:w="352" w:type="pct"/>
          </w:tcPr>
          <w:p w14:paraId="1FABCA54"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14:paraId="1C7DBB5B"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lastRenderedPageBreak/>
              <w:t>ZARZĄDZENI</w:t>
            </w:r>
            <w:r w:rsidRPr="00B43D1D">
              <w:rPr>
                <w:rFonts w:ascii="Times New Roman" w:hAnsi="Times New Roman" w:cs="Times New Roman"/>
                <w:sz w:val="20"/>
                <w:szCs w:val="20"/>
              </w:rPr>
              <w:lastRenderedPageBreak/>
              <w:t>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14:paraId="1E89467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zmieniające zarządzenie Nr 55/2020/DSOZ </w:t>
            </w:r>
            <w:r w:rsidRPr="00B43D1D">
              <w:rPr>
                <w:rFonts w:ascii="Times New Roman" w:eastAsia="Times New Roman" w:hAnsi="Times New Roman" w:cs="Times New Roman"/>
                <w:sz w:val="20"/>
                <w:szCs w:val="20"/>
                <w:lang w:eastAsia="pl-PL"/>
              </w:rPr>
              <w:lastRenderedPageBreak/>
              <w:t xml:space="preserve">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14:paraId="135FE8E4"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14:paraId="6176412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14:paraId="10AD61B6"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23 grudnia 2021 r.</w:t>
            </w:r>
          </w:p>
        </w:tc>
        <w:tc>
          <w:tcPr>
            <w:tcW w:w="1174" w:type="pct"/>
          </w:tcPr>
          <w:p w14:paraId="668A4AF9" w14:textId="77777777" w:rsidR="00B43D1D" w:rsidRDefault="004C7F7B" w:rsidP="00F0796F">
            <w:pPr>
              <w:shd w:val="clear" w:color="auto" w:fill="FFFFFF"/>
              <w:spacing w:after="75"/>
            </w:pPr>
            <w:hyperlink r:id="rId44" w:history="1">
              <w:r w:rsidR="00B43D1D">
                <w:rPr>
                  <w:rStyle w:val="Hipercze"/>
                </w:rPr>
                <w:t xml:space="preserve">Zarządzenia Prezesa NFZ / </w:t>
              </w:r>
              <w:r w:rsidR="00B43D1D">
                <w:rPr>
                  <w:rStyle w:val="Hipercze"/>
                </w:rPr>
                <w:lastRenderedPageBreak/>
                <w:t>Zarządzenia Prezesa / Narodowy Fundusz Zdrowia (NFZ) – finansujemy zdrowie Polaków</w:t>
              </w:r>
            </w:hyperlink>
          </w:p>
        </w:tc>
      </w:tr>
      <w:tr w:rsidR="00B43D1D" w14:paraId="6FD2C0DE" w14:textId="77777777" w:rsidTr="00A506D2">
        <w:tc>
          <w:tcPr>
            <w:tcW w:w="352" w:type="pct"/>
          </w:tcPr>
          <w:p w14:paraId="40E0247A"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71E443B8"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D06DD28"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14:paraId="6B5F3659"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14:paraId="3EB4E6F9" w14:textId="77777777" w:rsidR="00B43D1D" w:rsidRPr="00B43D1D" w:rsidRDefault="00B43D1D" w:rsidP="00B43D1D">
            <w:pPr>
              <w:rPr>
                <w:rFonts w:ascii="Times New Roman" w:hAnsi="Times New Roman" w:cs="Times New Roman"/>
                <w:sz w:val="20"/>
                <w:szCs w:val="20"/>
              </w:rPr>
            </w:pPr>
          </w:p>
        </w:tc>
        <w:tc>
          <w:tcPr>
            <w:tcW w:w="2115" w:type="pct"/>
          </w:tcPr>
          <w:p w14:paraId="3D0DB50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w:t>
            </w:r>
          </w:p>
          <w:p w14:paraId="51E592F9"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6F44295B"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14:paraId="24F36C2A"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14:paraId="29895483"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14:paraId="147BE37C" w14:textId="77777777" w:rsidR="00B43D1D" w:rsidRDefault="004C7F7B" w:rsidP="00F0796F">
            <w:pPr>
              <w:shd w:val="clear" w:color="auto" w:fill="FFFFFF"/>
              <w:spacing w:after="75"/>
            </w:pPr>
            <w:hyperlink r:id="rId45" w:history="1">
              <w:r w:rsidR="00B43D1D">
                <w:rPr>
                  <w:rStyle w:val="Hipercze"/>
                </w:rPr>
                <w:t>Zarządzenia Prezesa NFZ / Zarządzenia Prezesa / Narodowy Fundusz Zdrowia (NFZ) – finansujemy zdrowie Polaków</w:t>
              </w:r>
            </w:hyperlink>
          </w:p>
        </w:tc>
      </w:tr>
      <w:tr w:rsidR="00B43D1D" w14:paraId="33849575" w14:textId="77777777" w:rsidTr="00A506D2">
        <w:tc>
          <w:tcPr>
            <w:tcW w:w="352" w:type="pct"/>
          </w:tcPr>
          <w:p w14:paraId="033E0707"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DA04D1D"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9BB4CE0"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14:paraId="7180D0D0"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warunków zawierania i realizacji umów o udzielanie świadczeń opieki zdrowotnej przez podmioty realizujące świadczenia koordynowanej opieki nad kobietą i dzieckiem w związku</w:t>
            </w:r>
          </w:p>
          <w:p w14:paraId="75D7B88A"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14:paraId="6FCF856F"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073EE48B"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12D26DA8"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14:paraId="2DC5929C"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14:paraId="0F963694"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14:paraId="10B87F52"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14:paraId="10F91F12"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14:paraId="4029A472"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późn. zm.).</w:t>
            </w:r>
          </w:p>
          <w:p w14:paraId="18967804"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F86F9AF"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14:paraId="58258C4F" w14:textId="77777777" w:rsidR="00B43D1D" w:rsidRDefault="004C7F7B" w:rsidP="00F0796F">
            <w:pPr>
              <w:shd w:val="clear" w:color="auto" w:fill="FFFFFF"/>
              <w:spacing w:after="75"/>
            </w:pPr>
            <w:hyperlink r:id="rId46" w:history="1">
              <w:r w:rsidR="00B43D1D">
                <w:rPr>
                  <w:rStyle w:val="Hipercze"/>
                </w:rPr>
                <w:t>Zarządzenia Prezesa NFZ / Zarządzenia Prezesa / Narodowy Fundusz Zdrowia (NFZ) – finansujemy zdrowie Polaków</w:t>
              </w:r>
            </w:hyperlink>
          </w:p>
        </w:tc>
      </w:tr>
      <w:tr w:rsidR="00B43D1D" w14:paraId="538ED955" w14:textId="77777777" w:rsidTr="00A506D2">
        <w:tc>
          <w:tcPr>
            <w:tcW w:w="352" w:type="pct"/>
          </w:tcPr>
          <w:p w14:paraId="00666C6B"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45A0036"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BC7126D"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14:paraId="5F1ABCBB"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14:paraId="1FC749AC"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14:paraId="3B620900"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innym niż Rzeczpospolita Polska </w:t>
            </w:r>
          </w:p>
          <w:p w14:paraId="3B0023B6" w14:textId="77777777"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14:paraId="0F66C76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14:paraId="74FB6193"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14:paraId="6ADB2AFA"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14:paraId="750CAC48"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14:paraId="023A42EA"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14:paraId="1025CF1F" w14:textId="77777777"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14:paraId="15879003"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21 grudnia 2021 r.</w:t>
            </w:r>
          </w:p>
        </w:tc>
        <w:tc>
          <w:tcPr>
            <w:tcW w:w="1174" w:type="pct"/>
          </w:tcPr>
          <w:p w14:paraId="0CAC92F8" w14:textId="77777777" w:rsidR="00B43D1D" w:rsidRDefault="004C7F7B" w:rsidP="00F0796F">
            <w:pPr>
              <w:shd w:val="clear" w:color="auto" w:fill="FFFFFF"/>
              <w:spacing w:after="75"/>
            </w:pPr>
            <w:hyperlink r:id="rId47" w:history="1">
              <w:r w:rsidR="00B43D1D">
                <w:rPr>
                  <w:rStyle w:val="Hipercze"/>
                </w:rPr>
                <w:t>Zarządzenia Prezesa NFZ / Zarządzenia Prezesa / Narodowy Fundusz Zdrowia (NFZ) – finansujemy zdrowie Polaków</w:t>
              </w:r>
            </w:hyperlink>
          </w:p>
        </w:tc>
      </w:tr>
      <w:tr w:rsidR="00854C19" w14:paraId="02EB272D" w14:textId="77777777" w:rsidTr="00A506D2">
        <w:tc>
          <w:tcPr>
            <w:tcW w:w="352" w:type="pct"/>
          </w:tcPr>
          <w:p w14:paraId="2A347649"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9AA9148"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F944AED"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14:paraId="570B42C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w rodzaju świadczenia pielęgnacyjne i opiekuńcze w ramach opieki długoterminowej</w:t>
            </w:r>
          </w:p>
        </w:tc>
        <w:tc>
          <w:tcPr>
            <w:tcW w:w="2115" w:type="pct"/>
          </w:tcPr>
          <w:p w14:paraId="660DE6F1"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późn. zm.).</w:t>
            </w:r>
          </w:p>
          <w:p w14:paraId="3E61A828"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437CE2FE"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14:paraId="291D09A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5A0854A3"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0CA3CC8E" w14:textId="77777777" w:rsidR="00854C19" w:rsidRDefault="004C7F7B" w:rsidP="00F0796F">
            <w:pPr>
              <w:shd w:val="clear" w:color="auto" w:fill="FFFFFF"/>
              <w:spacing w:after="75"/>
            </w:pPr>
            <w:hyperlink r:id="rId48" w:history="1">
              <w:r w:rsidR="00854C19">
                <w:rPr>
                  <w:rStyle w:val="Hipercze"/>
                </w:rPr>
                <w:t>Zarządzenia Prezesa NFZ / Zarządzenia Prezesa / Narodowy Fundusz Zdrowia (NFZ) – finansujemy zdrowie Polaków</w:t>
              </w:r>
            </w:hyperlink>
          </w:p>
        </w:tc>
      </w:tr>
      <w:tr w:rsidR="00854C19" w14:paraId="51F7CF2D" w14:textId="77777777" w:rsidTr="00A506D2">
        <w:tc>
          <w:tcPr>
            <w:tcW w:w="352" w:type="pct"/>
          </w:tcPr>
          <w:p w14:paraId="124A96AF"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28366EE"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1610A183"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14:paraId="1710EB65"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14:paraId="7F233C22"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14:paraId="05C6D845"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3863828B"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14:paraId="5C93E02B"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00BAB03"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4AAC6051" w14:textId="77777777" w:rsidR="00854C19" w:rsidRDefault="004C7F7B" w:rsidP="00F0796F">
            <w:pPr>
              <w:shd w:val="clear" w:color="auto" w:fill="FFFFFF"/>
              <w:spacing w:after="75"/>
            </w:pPr>
            <w:hyperlink r:id="rId49" w:history="1">
              <w:r w:rsidR="00854C19">
                <w:rPr>
                  <w:rStyle w:val="Hipercze"/>
                </w:rPr>
                <w:t>Zarządzenia Prezesa NFZ / Zarządzenia Prezesa / Narodowy Fundusz Zdrowia (NFZ) – finansujemy zdrowie Polaków</w:t>
              </w:r>
            </w:hyperlink>
          </w:p>
        </w:tc>
      </w:tr>
      <w:tr w:rsidR="00854C19" w14:paraId="6CBD4C6C" w14:textId="77777777" w:rsidTr="00A506D2">
        <w:tc>
          <w:tcPr>
            <w:tcW w:w="352" w:type="pct"/>
          </w:tcPr>
          <w:p w14:paraId="2AD3E3B1"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DD2B7D2"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7E2C7CF"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14:paraId="121825D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14:paraId="43709A8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14:paraId="51E5C6D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770A5270"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14:paraId="62098A32"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14:paraId="23079594"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75021A71" w14:textId="77777777" w:rsidR="00854C19" w:rsidRDefault="004C7F7B" w:rsidP="00F0796F">
            <w:pPr>
              <w:shd w:val="clear" w:color="auto" w:fill="FFFFFF"/>
              <w:spacing w:after="75"/>
            </w:pPr>
            <w:hyperlink r:id="rId50" w:history="1">
              <w:r w:rsidR="00854C19">
                <w:rPr>
                  <w:rStyle w:val="Hipercze"/>
                </w:rPr>
                <w:t>Zarządzenia Prezesa NFZ / Zarządzenia Prezesa / Narodowy Fundusz Zdrowia (NFZ) – finansujemy zdrowie Polaków</w:t>
              </w:r>
            </w:hyperlink>
          </w:p>
        </w:tc>
      </w:tr>
      <w:tr w:rsidR="00854C19" w14:paraId="03EC6540" w14:textId="77777777" w:rsidTr="00A506D2">
        <w:tc>
          <w:tcPr>
            <w:tcW w:w="352" w:type="pct"/>
          </w:tcPr>
          <w:p w14:paraId="3529B050"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B5DC841"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7D81B42"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14:paraId="389AB547"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wniosków o indywidualne sprawozdanie lub rozliczenie świadczeń</w:t>
            </w:r>
          </w:p>
        </w:tc>
        <w:tc>
          <w:tcPr>
            <w:tcW w:w="2115" w:type="pct"/>
          </w:tcPr>
          <w:p w14:paraId="222939D7"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14:paraId="229CA6C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14:paraId="6EB7DB10"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1E5BF7CA"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493DC757"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14:paraId="62152EF8"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14:paraId="61B7BC2E"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60BB139D" w14:textId="77777777" w:rsidR="00854C19" w:rsidRDefault="004C7F7B" w:rsidP="00F0796F">
            <w:pPr>
              <w:shd w:val="clear" w:color="auto" w:fill="FFFFFF"/>
              <w:spacing w:after="75"/>
            </w:pPr>
            <w:hyperlink r:id="rId51" w:history="1">
              <w:r w:rsidR="00854C19">
                <w:rPr>
                  <w:rStyle w:val="Hipercze"/>
                </w:rPr>
                <w:t>Zarządzenia Prezesa NFZ / Zarządzenia Prezesa / Narodowy Fundusz Zdrowia (NFZ) – finansujemy zdrowie Polaków</w:t>
              </w:r>
            </w:hyperlink>
          </w:p>
        </w:tc>
      </w:tr>
      <w:tr w:rsidR="00854C19" w14:paraId="19FDE354" w14:textId="77777777" w:rsidTr="00A506D2">
        <w:tc>
          <w:tcPr>
            <w:tcW w:w="352" w:type="pct"/>
          </w:tcPr>
          <w:p w14:paraId="1EF4FB5A"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75B80E4"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C6C7276"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14:paraId="776FE537"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14:paraId="1AB972B5"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14:paraId="577249D1"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14:paraId="5686BC61"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14:paraId="09F5ACD5"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14:paraId="30F427D2"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14:paraId="21A85ED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14:paraId="534BE0E8"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2022 r.</w:t>
            </w:r>
          </w:p>
        </w:tc>
        <w:tc>
          <w:tcPr>
            <w:tcW w:w="1174" w:type="pct"/>
          </w:tcPr>
          <w:p w14:paraId="21000CF5" w14:textId="77777777" w:rsidR="00854C19" w:rsidRDefault="004C7F7B" w:rsidP="00F0796F">
            <w:pPr>
              <w:shd w:val="clear" w:color="auto" w:fill="FFFFFF"/>
              <w:spacing w:after="75"/>
            </w:pPr>
            <w:hyperlink r:id="rId52" w:history="1">
              <w:r w:rsidR="00854C19">
                <w:rPr>
                  <w:rStyle w:val="Hipercze"/>
                </w:rPr>
                <w:t>Zarządzenia Prezesa NFZ / Zarządzenia Prezesa / Narodowy Fundusz Zdrowia (NFZ) – finansujemy zdrowie Polaków</w:t>
              </w:r>
            </w:hyperlink>
          </w:p>
        </w:tc>
      </w:tr>
      <w:tr w:rsidR="00854C19" w14:paraId="26025313" w14:textId="77777777" w:rsidTr="00A506D2">
        <w:tc>
          <w:tcPr>
            <w:tcW w:w="352" w:type="pct"/>
          </w:tcPr>
          <w:p w14:paraId="3C06DC91"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6E48725A"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C57D211"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202/2021/BPZ PREZESA</w:t>
            </w:r>
          </w:p>
          <w:p w14:paraId="0022BB42"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14:paraId="4F7687CD" w14:textId="77777777"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14:paraId="11449F7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14:paraId="10A74260"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14:paraId="7BAA06AF" w14:textId="77777777"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14:paraId="44CF4F0D"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601879B7" w14:textId="77777777" w:rsidR="00854C19" w:rsidRDefault="004C7F7B" w:rsidP="00F0796F">
            <w:pPr>
              <w:shd w:val="clear" w:color="auto" w:fill="FFFFFF"/>
              <w:spacing w:after="75"/>
            </w:pPr>
            <w:hyperlink r:id="rId53" w:history="1">
              <w:r w:rsidR="00854C19">
                <w:rPr>
                  <w:rStyle w:val="Hipercze"/>
                </w:rPr>
                <w:t>Zarządzenia Prezesa NFZ / Zarządzenia Prezesa / Narodowy Fundusz Zdrowia (NFZ) – finansujemy zdrowie Polaków</w:t>
              </w:r>
            </w:hyperlink>
          </w:p>
        </w:tc>
      </w:tr>
      <w:tr w:rsidR="006F1A31" w14:paraId="700F90A5" w14:textId="77777777" w:rsidTr="00A506D2">
        <w:tc>
          <w:tcPr>
            <w:tcW w:w="352" w:type="pct"/>
          </w:tcPr>
          <w:p w14:paraId="4239C177" w14:textId="77777777"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3CBFC999" w14:textId="77777777"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4A5C47B" w14:textId="77777777"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14:paraId="066F6A9E" w14:textId="77777777"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14:paraId="7B59F142"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14:paraId="44896437" w14:textId="77777777"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65D679E7" w14:textId="77777777" w:rsidR="006F1A31" w:rsidRDefault="004C7F7B" w:rsidP="00F0796F">
            <w:pPr>
              <w:shd w:val="clear" w:color="auto" w:fill="FFFFFF"/>
              <w:spacing w:after="75"/>
            </w:pPr>
            <w:hyperlink r:id="rId54" w:history="1">
              <w:r w:rsidR="006F1A31">
                <w:rPr>
                  <w:rStyle w:val="Hipercze"/>
                </w:rPr>
                <w:t>Zarządzenie z dnia 11 stycznia 2022 r. (mz.gov.pl)</w:t>
              </w:r>
            </w:hyperlink>
          </w:p>
        </w:tc>
      </w:tr>
      <w:tr w:rsidR="006F1A31" w14:paraId="68EF6189" w14:textId="77777777" w:rsidTr="00A506D2">
        <w:tc>
          <w:tcPr>
            <w:tcW w:w="352" w:type="pct"/>
          </w:tcPr>
          <w:p w14:paraId="202D0234" w14:textId="77777777"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9BA4CE5" w14:textId="77777777"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B24DC62" w14:textId="77777777"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14:paraId="50278AB8"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Do zadań Pełnomocnika należy:</w:t>
            </w:r>
          </w:p>
          <w:p w14:paraId="18019D12"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14:paraId="10F3886B"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14:paraId="69C53248"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14:paraId="4D26E3F3"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14:paraId="6803BB6A"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2) inicjonowanie zmian zasad realizacji rehabilitacji leczniczej po 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14:paraId="7239BF0D" w14:textId="77777777"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14:paraId="2C6344FE" w14:textId="77777777"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775A9412" w14:textId="77777777" w:rsidR="006F1A31" w:rsidRDefault="004C7F7B" w:rsidP="00F0796F">
            <w:pPr>
              <w:shd w:val="clear" w:color="auto" w:fill="FFFFFF"/>
              <w:spacing w:after="75"/>
            </w:pPr>
            <w:hyperlink r:id="rId55" w:history="1">
              <w:r w:rsidR="006F1A31">
                <w:rPr>
                  <w:rStyle w:val="Hipercze"/>
                </w:rPr>
                <w:t>Zarządzenie z dnia 10 stycznia 2022 r. (mz.gov.pl)</w:t>
              </w:r>
            </w:hyperlink>
          </w:p>
        </w:tc>
      </w:tr>
      <w:tr w:rsidR="00466D05" w14:paraId="2DE563C1" w14:textId="77777777" w:rsidTr="00A506D2">
        <w:tc>
          <w:tcPr>
            <w:tcW w:w="352" w:type="pct"/>
          </w:tcPr>
          <w:p w14:paraId="427DAD4B"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A6DFEFE"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18DC53EE" w14:textId="77777777"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14:paraId="578C9C63"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14:paraId="48587461" w14:textId="77777777" w:rsidR="00466D05" w:rsidRDefault="00466D05" w:rsidP="00AD552A">
            <w:pPr>
              <w:jc w:val="center"/>
              <w:rPr>
                <w:rFonts w:ascii="Times New Roman" w:hAnsi="Times New Roman" w:cs="Times New Roman"/>
                <w:sz w:val="20"/>
                <w:szCs w:val="20"/>
              </w:rPr>
            </w:pPr>
          </w:p>
        </w:tc>
        <w:tc>
          <w:tcPr>
            <w:tcW w:w="1174" w:type="pct"/>
          </w:tcPr>
          <w:p w14:paraId="04759518" w14:textId="77777777" w:rsidR="00466D05" w:rsidRDefault="004C7F7B" w:rsidP="00F0796F">
            <w:pPr>
              <w:shd w:val="clear" w:color="auto" w:fill="FFFFFF"/>
              <w:spacing w:after="75"/>
            </w:pPr>
            <w:hyperlink r:id="rId56" w:history="1">
              <w:r w:rsidR="00466D05">
                <w:rPr>
                  <w:rStyle w:val="Hipercze"/>
                </w:rPr>
                <w:t>Obwieszczenie z dnia 23 grudnia 2021 r. (mz.gov.pl)</w:t>
              </w:r>
            </w:hyperlink>
          </w:p>
        </w:tc>
      </w:tr>
      <w:tr w:rsidR="00466D05" w14:paraId="1A56149B" w14:textId="77777777" w:rsidTr="00A506D2">
        <w:tc>
          <w:tcPr>
            <w:tcW w:w="352" w:type="pct"/>
          </w:tcPr>
          <w:p w14:paraId="5430B921"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C3B14E8"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319DF408" w14:textId="77777777"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14:paraId="13A7922D"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14:paraId="1E9F95D3" w14:textId="77777777" w:rsidR="00466D05" w:rsidRDefault="00466D05" w:rsidP="00AD552A">
            <w:pPr>
              <w:jc w:val="center"/>
              <w:rPr>
                <w:rFonts w:ascii="Times New Roman" w:hAnsi="Times New Roman" w:cs="Times New Roman"/>
                <w:sz w:val="20"/>
                <w:szCs w:val="20"/>
              </w:rPr>
            </w:pPr>
          </w:p>
        </w:tc>
        <w:tc>
          <w:tcPr>
            <w:tcW w:w="1174" w:type="pct"/>
          </w:tcPr>
          <w:p w14:paraId="6B439272" w14:textId="77777777" w:rsidR="00466D05" w:rsidRDefault="004C7F7B" w:rsidP="00F0796F">
            <w:pPr>
              <w:shd w:val="clear" w:color="auto" w:fill="FFFFFF"/>
              <w:spacing w:after="75"/>
            </w:pPr>
            <w:hyperlink r:id="rId57" w:history="1">
              <w:r w:rsidR="00466D05">
                <w:rPr>
                  <w:rStyle w:val="Hipercze"/>
                </w:rPr>
                <w:t>Obwieszczenie z dnia 23 grudnia 2021 r. (mz.gov.pl)</w:t>
              </w:r>
            </w:hyperlink>
          </w:p>
        </w:tc>
      </w:tr>
      <w:tr w:rsidR="00466D05" w14:paraId="2A503A9D" w14:textId="77777777" w:rsidTr="00A506D2">
        <w:tc>
          <w:tcPr>
            <w:tcW w:w="352" w:type="pct"/>
          </w:tcPr>
          <w:p w14:paraId="73613514"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33E3800"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34F73C08" w14:textId="77777777"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14:paraId="0BC6C544"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14:paraId="638A8AAE" w14:textId="77777777" w:rsidR="00466D05" w:rsidRDefault="00466D05" w:rsidP="00AD552A">
            <w:pPr>
              <w:jc w:val="center"/>
              <w:rPr>
                <w:rFonts w:ascii="Times New Roman" w:hAnsi="Times New Roman" w:cs="Times New Roman"/>
                <w:sz w:val="20"/>
                <w:szCs w:val="20"/>
              </w:rPr>
            </w:pPr>
          </w:p>
        </w:tc>
        <w:tc>
          <w:tcPr>
            <w:tcW w:w="1174" w:type="pct"/>
          </w:tcPr>
          <w:p w14:paraId="54F73244" w14:textId="77777777" w:rsidR="00466D05" w:rsidRDefault="004C7F7B" w:rsidP="00F0796F">
            <w:pPr>
              <w:shd w:val="clear" w:color="auto" w:fill="FFFFFF"/>
              <w:spacing w:after="75"/>
            </w:pPr>
            <w:hyperlink r:id="rId58" w:history="1">
              <w:r w:rsidR="00466D05">
                <w:rPr>
                  <w:rStyle w:val="Hipercze"/>
                </w:rPr>
                <w:t>Obwieszczenie z dnia 23 grudnia 2021 r. (mz.gov.pl)</w:t>
              </w:r>
            </w:hyperlink>
          </w:p>
        </w:tc>
      </w:tr>
      <w:tr w:rsidR="009C6068" w14:paraId="5B311894" w14:textId="77777777" w:rsidTr="00A506D2">
        <w:tc>
          <w:tcPr>
            <w:tcW w:w="352" w:type="pct"/>
          </w:tcPr>
          <w:p w14:paraId="62E55FB1"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494EE28"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30813ABE"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14:paraId="68B74611" w14:textId="77777777"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14:paraId="5A07D91C" w14:textId="77777777" w:rsidR="009C6068" w:rsidRDefault="009C6068" w:rsidP="00AD552A">
            <w:pPr>
              <w:jc w:val="center"/>
              <w:rPr>
                <w:rFonts w:ascii="Times New Roman" w:hAnsi="Times New Roman" w:cs="Times New Roman"/>
                <w:sz w:val="20"/>
                <w:szCs w:val="20"/>
              </w:rPr>
            </w:pPr>
          </w:p>
        </w:tc>
        <w:tc>
          <w:tcPr>
            <w:tcW w:w="1174" w:type="pct"/>
          </w:tcPr>
          <w:p w14:paraId="7A20E654" w14:textId="77777777" w:rsidR="009C6068" w:rsidRDefault="004C7F7B" w:rsidP="00F0796F">
            <w:pPr>
              <w:shd w:val="clear" w:color="auto" w:fill="FFFFFF"/>
              <w:spacing w:after="75"/>
            </w:pPr>
            <w:hyperlink r:id="rId59" w:history="1">
              <w:r w:rsidR="00466D05">
                <w:rPr>
                  <w:rStyle w:val="Hipercze"/>
                </w:rPr>
                <w:t>Obwieszczenie (mz.gov.pl)</w:t>
              </w:r>
            </w:hyperlink>
          </w:p>
        </w:tc>
      </w:tr>
      <w:tr w:rsidR="009C6068" w14:paraId="51C29B50" w14:textId="77777777" w:rsidTr="00A506D2">
        <w:tc>
          <w:tcPr>
            <w:tcW w:w="352" w:type="pct"/>
          </w:tcPr>
          <w:p w14:paraId="0588CD8C"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C4216EC"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3E765C3D"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14:paraId="5DBD576A" w14:textId="77777777"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14:paraId="43CF73BF" w14:textId="77777777" w:rsidR="009C6068" w:rsidRDefault="009C6068" w:rsidP="00AD552A">
            <w:pPr>
              <w:jc w:val="center"/>
              <w:rPr>
                <w:rFonts w:ascii="Times New Roman" w:hAnsi="Times New Roman" w:cs="Times New Roman"/>
                <w:sz w:val="20"/>
                <w:szCs w:val="20"/>
              </w:rPr>
            </w:pPr>
          </w:p>
        </w:tc>
        <w:tc>
          <w:tcPr>
            <w:tcW w:w="1174" w:type="pct"/>
          </w:tcPr>
          <w:p w14:paraId="089831FE" w14:textId="77777777" w:rsidR="009C6068" w:rsidRDefault="004C7F7B" w:rsidP="00F0796F">
            <w:pPr>
              <w:shd w:val="clear" w:color="auto" w:fill="FFFFFF"/>
              <w:spacing w:after="75"/>
            </w:pPr>
            <w:hyperlink r:id="rId60" w:history="1">
              <w:r w:rsidR="009C6068">
                <w:rPr>
                  <w:rStyle w:val="Hipercze"/>
                </w:rPr>
                <w:t>Obwieszczenie (mz.gov.pl)</w:t>
              </w:r>
            </w:hyperlink>
          </w:p>
        </w:tc>
      </w:tr>
      <w:tr w:rsidR="009C6068" w14:paraId="017A1E6A" w14:textId="77777777" w:rsidTr="00A506D2">
        <w:tc>
          <w:tcPr>
            <w:tcW w:w="352" w:type="pct"/>
          </w:tcPr>
          <w:p w14:paraId="31CD3530"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87E4636"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14:paraId="0F583BF2"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14:paraId="47005A7A" w14:textId="77777777"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14:paraId="739BD08F" w14:textId="77777777"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14:paraId="3B9D00C6" w14:textId="77777777" w:rsidR="009C6068" w:rsidRDefault="009C6068" w:rsidP="00AD552A">
            <w:pPr>
              <w:jc w:val="center"/>
              <w:rPr>
                <w:rFonts w:ascii="Times New Roman" w:hAnsi="Times New Roman" w:cs="Times New Roman"/>
                <w:sz w:val="20"/>
                <w:szCs w:val="20"/>
              </w:rPr>
            </w:pPr>
          </w:p>
        </w:tc>
        <w:tc>
          <w:tcPr>
            <w:tcW w:w="1174" w:type="pct"/>
          </w:tcPr>
          <w:p w14:paraId="11338B77" w14:textId="77777777" w:rsidR="009C6068" w:rsidRDefault="004C7F7B" w:rsidP="00F0796F">
            <w:pPr>
              <w:shd w:val="clear" w:color="auto" w:fill="FFFFFF"/>
              <w:spacing w:after="75"/>
            </w:pPr>
            <w:hyperlink r:id="rId61" w:history="1">
              <w:r w:rsidR="009C6068">
                <w:rPr>
                  <w:rStyle w:val="Hipercze"/>
                </w:rPr>
                <w:t>akt.pdf (mz.gov.pl)</w:t>
              </w:r>
            </w:hyperlink>
          </w:p>
        </w:tc>
      </w:tr>
      <w:tr w:rsidR="009C6068" w14:paraId="34C8774D" w14:textId="77777777" w:rsidTr="00A506D2">
        <w:tc>
          <w:tcPr>
            <w:tcW w:w="352" w:type="pct"/>
          </w:tcPr>
          <w:p w14:paraId="44ED753D"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4B78FDB"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116C309" w14:textId="77777777"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14:paraId="1145217D" w14:textId="77777777"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24227D92" w14:textId="77777777"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14:paraId="5A38169D" w14:textId="77777777" w:rsidR="009C6068" w:rsidRDefault="004C7F7B" w:rsidP="00F0796F">
            <w:pPr>
              <w:shd w:val="clear" w:color="auto" w:fill="FFFFFF"/>
              <w:spacing w:after="75"/>
            </w:pPr>
            <w:hyperlink r:id="rId62" w:history="1">
              <w:r w:rsidR="009C6068">
                <w:rPr>
                  <w:rStyle w:val="Hipercze"/>
                </w:rPr>
                <w:t>Ustawa z dnia 17 grudnia 2021 r. o zmianie ustawy o zapobieganiu oraz zwalczaniu zakażeń i chorób zakaźnych u ludzi oraz niektórych innych ustaw (dziennikustaw.gov.pl)</w:t>
              </w:r>
            </w:hyperlink>
          </w:p>
        </w:tc>
      </w:tr>
      <w:tr w:rsidR="00C90BCE" w14:paraId="524AF143" w14:textId="77777777" w:rsidTr="00A506D2">
        <w:tc>
          <w:tcPr>
            <w:tcW w:w="352" w:type="pct"/>
          </w:tcPr>
          <w:p w14:paraId="09959EE4" w14:textId="77777777"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BFD431B" w14:textId="77777777"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043814" w14:textId="77777777"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14:paraId="12E825DE" w14:textId="77777777"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14:paraId="6F017DE0" w14:textId="77777777"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14:paraId="2746FE7A" w14:textId="77777777"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699D4AC9" w14:textId="77777777" w:rsidR="00C90BCE" w:rsidRDefault="004C7F7B" w:rsidP="00F0796F">
            <w:pPr>
              <w:shd w:val="clear" w:color="auto" w:fill="FFFFFF"/>
              <w:spacing w:after="75"/>
            </w:pPr>
            <w:hyperlink r:id="rId63"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14:paraId="3B7B5DB9" w14:textId="77777777" w:rsidTr="00A506D2">
        <w:tc>
          <w:tcPr>
            <w:tcW w:w="352" w:type="pct"/>
          </w:tcPr>
          <w:p w14:paraId="201674ED" w14:textId="77777777" w:rsidR="001377F6" w:rsidRDefault="001377F6"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8907CEB" w14:textId="77777777"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A150E85" w14:textId="77777777"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14:paraId="14DB0BA4" w14:textId="77777777"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14:paraId="325A47DA" w14:textId="77777777"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14:paraId="4C8355A7" w14:textId="77777777"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14:paraId="6579D13D" w14:textId="77777777"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14:paraId="0D5D0EBE" w14:textId="77777777"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460B52FC" w14:textId="77777777" w:rsidR="001377F6" w:rsidRDefault="004C7F7B" w:rsidP="00F0796F">
            <w:pPr>
              <w:shd w:val="clear" w:color="auto" w:fill="FFFFFF"/>
              <w:spacing w:after="75"/>
            </w:pPr>
            <w:hyperlink r:id="rId64" w:history="1">
              <w:r w:rsidR="001377F6">
                <w:rPr>
                  <w:rStyle w:val="Hipercze"/>
                </w:rPr>
                <w:t>ROZPORZĄDZENIE MINISTRA ZDROWIA z dnia 29 grudnia 2021 r. w sprawie zlecenia na zaopatrzenie w wyroby medyczne oraz zlecenia naprawy wyrobu medycznego (dziennikustaw.gov.pl)</w:t>
              </w:r>
            </w:hyperlink>
          </w:p>
        </w:tc>
      </w:tr>
      <w:tr w:rsidR="009D5327" w14:paraId="1D7D85C5" w14:textId="77777777" w:rsidTr="00A506D2">
        <w:tc>
          <w:tcPr>
            <w:tcW w:w="352" w:type="pct"/>
          </w:tcPr>
          <w:p w14:paraId="06C74353" w14:textId="77777777" w:rsidR="009D5327" w:rsidRDefault="009D532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56E74B6" w14:textId="77777777"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9802E61" w14:textId="77777777"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14:paraId="658004EB" w14:textId="77777777"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zdrowia psychicznego (Dz. U. z 2020 r. poz. 2086, z późn.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14:paraId="7B49A8B9" w14:textId="77777777"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leczenie uzależnień lub umowy o realizację 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niniejszego rozporzadzenia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14:paraId="53DABCFD" w14:textId="77777777"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09911273" w14:textId="77777777" w:rsidR="009D5327" w:rsidRDefault="004C7F7B" w:rsidP="00F0796F">
            <w:pPr>
              <w:shd w:val="clear" w:color="auto" w:fill="FFFFFF"/>
              <w:spacing w:after="75"/>
            </w:pPr>
            <w:hyperlink r:id="rId65"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14:paraId="4B220FC8" w14:textId="77777777" w:rsidTr="00A506D2">
        <w:tc>
          <w:tcPr>
            <w:tcW w:w="352" w:type="pct"/>
          </w:tcPr>
          <w:p w14:paraId="73818EAF" w14:textId="77777777" w:rsidR="000C63A7" w:rsidRDefault="000C63A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C4BD1A6" w14:textId="77777777"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3B6B3BC" w14:textId="77777777"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w:t>
            </w:r>
          </w:p>
        </w:tc>
        <w:tc>
          <w:tcPr>
            <w:tcW w:w="2115" w:type="pct"/>
          </w:tcPr>
          <w:p w14:paraId="6319F262" w14:textId="77777777"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14:paraId="7574978E"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14:paraId="14E70964"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 595, z późn.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 ww. ustawy, ponadto realizacji inwestycji związanych z stacją uzdatniania wody, wymianą dźwigów, czy 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14:paraId="7E5FFCE5"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14:paraId="4375C68A"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14:paraId="184E84F6"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14:paraId="174F8944" w14:textId="77777777"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14:paraId="6151BC82" w14:textId="77777777"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17B9BA05" w14:textId="77777777" w:rsidR="000C63A7" w:rsidRDefault="004C7F7B" w:rsidP="00F0796F">
            <w:pPr>
              <w:shd w:val="clear" w:color="auto" w:fill="FFFFFF"/>
              <w:spacing w:after="75"/>
            </w:pPr>
            <w:hyperlink r:id="rId66"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14:paraId="0DA3E4E2" w14:textId="77777777" w:rsidTr="00A506D2">
        <w:tc>
          <w:tcPr>
            <w:tcW w:w="352" w:type="pct"/>
          </w:tcPr>
          <w:p w14:paraId="74C44DCF" w14:textId="77777777" w:rsidR="00E254AF" w:rsidRDefault="00E254A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9E9FC74" w14:textId="77777777"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086CA88" w14:textId="77777777"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w:t>
            </w:r>
          </w:p>
        </w:tc>
        <w:tc>
          <w:tcPr>
            <w:tcW w:w="2115" w:type="pct"/>
          </w:tcPr>
          <w:p w14:paraId="1E147576" w14:textId="77777777"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14:paraId="11EAF03C" w14:textId="77777777"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lp. 8, 11 oraz 21. Polegają na zastąpieniu pojęcia „priorytety dla regionalnej polityki 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14:paraId="7D0EE265" w14:textId="77777777"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14:paraId="3F102A29" w14:textId="77777777"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6A2E4F44" w14:textId="77777777" w:rsidR="00E254AF" w:rsidRDefault="004C7F7B" w:rsidP="00F0796F">
            <w:pPr>
              <w:shd w:val="clear" w:color="auto" w:fill="FFFFFF"/>
              <w:spacing w:after="75"/>
            </w:pPr>
            <w:hyperlink r:id="rId67" w:history="1">
              <w:r w:rsidR="00E254AF">
                <w:rPr>
                  <w:rStyle w:val="Hipercze"/>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14:paraId="3F3961DB" w14:textId="77777777" w:rsidTr="00A506D2">
        <w:tc>
          <w:tcPr>
            <w:tcW w:w="352" w:type="pct"/>
          </w:tcPr>
          <w:p w14:paraId="63906B45" w14:textId="77777777" w:rsidR="005C273F" w:rsidRDefault="005C273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3670269C" w14:textId="77777777"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78601C5" w14:textId="77777777"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14:paraId="3AFEA6E7"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14:paraId="5655B892"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14:paraId="31968BE9"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14:paraId="77823F6F"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14:paraId="5AC884B3"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14:paraId="5997BF23" w14:textId="77777777"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14:paraId="2D8C8213" w14:textId="77777777"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t>Wejście w życie 13 stycznia 2022 r.</w:t>
            </w:r>
          </w:p>
        </w:tc>
        <w:tc>
          <w:tcPr>
            <w:tcW w:w="1174" w:type="pct"/>
          </w:tcPr>
          <w:p w14:paraId="0266DD03" w14:textId="77777777" w:rsidR="005C273F" w:rsidRDefault="004C7F7B" w:rsidP="00F0796F">
            <w:pPr>
              <w:shd w:val="clear" w:color="auto" w:fill="FFFFFF"/>
              <w:spacing w:after="75"/>
            </w:pPr>
            <w:hyperlink r:id="rId68"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14:paraId="48E7BC1E" w14:textId="77777777" w:rsidTr="00A506D2">
        <w:tc>
          <w:tcPr>
            <w:tcW w:w="352" w:type="pct"/>
          </w:tcPr>
          <w:p w14:paraId="176BD705" w14:textId="77777777" w:rsidR="005C273F" w:rsidRDefault="005C273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F2497BC" w14:textId="77777777"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14:paraId="59DDD49F" w14:textId="77777777"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14:paraId="2E32C2FC"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14:paraId="6C6F149C"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14:paraId="7C76A76B"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14:paraId="6F01B2B9"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14:paraId="2F3250FA"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przypadku stwierdzenia oczywistej omyłki w wypełnieniu 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14:paraId="385964B5" w14:textId="77777777"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14:paraId="58793E15"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14:paraId="3E4F8CA9"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14:paraId="0CD411DB"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14:paraId="3EBDA599" w14:textId="77777777"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14:paraId="0C86AA6A" w14:textId="77777777"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t>Wejście z dniem 31 grudnia 2021 r.</w:t>
            </w:r>
          </w:p>
        </w:tc>
        <w:tc>
          <w:tcPr>
            <w:tcW w:w="1174" w:type="pct"/>
          </w:tcPr>
          <w:p w14:paraId="25445118" w14:textId="77777777" w:rsidR="005C273F" w:rsidRDefault="004C7F7B" w:rsidP="00F0796F">
            <w:pPr>
              <w:shd w:val="clear" w:color="auto" w:fill="FFFFFF"/>
              <w:spacing w:after="75"/>
            </w:pPr>
            <w:hyperlink r:id="rId69"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14:paraId="5306AAA2" w14:textId="77777777" w:rsidTr="00A506D2">
        <w:tc>
          <w:tcPr>
            <w:tcW w:w="352" w:type="pct"/>
          </w:tcPr>
          <w:p w14:paraId="7D289FCA" w14:textId="77777777" w:rsidR="00AD552A" w:rsidRDefault="00AD552A"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A8700DF" w14:textId="77777777"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839217C" w14:textId="77777777"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14:paraId="52C66DE8"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14:paraId="217351A6"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14:paraId="60100427"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14:paraId="617C2482"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14:paraId="72916EFB"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14:paraId="505B98A1"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14:paraId="64FB45A8"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14:paraId="16AC30D3" w14:textId="77777777"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14:paraId="66D9CC9E" w14:textId="77777777"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1 stycznia 2022 r. </w:t>
            </w:r>
            <w:r w:rsidRPr="00AD552A">
              <w:rPr>
                <w:rFonts w:ascii="Times New Roman" w:hAnsi="Times New Roman" w:cs="Times New Roman"/>
                <w:sz w:val="20"/>
                <w:szCs w:val="20"/>
              </w:rPr>
              <w:t xml:space="preserve">z wyjątkiem art. 18, który wchodzi w życie z dniem </w:t>
            </w:r>
          </w:p>
          <w:p w14:paraId="4C8BAB8E" w14:textId="77777777"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14:paraId="25413E7B" w14:textId="77777777" w:rsidR="00AD552A" w:rsidRDefault="004C7F7B" w:rsidP="00F0796F">
            <w:pPr>
              <w:shd w:val="clear" w:color="auto" w:fill="FFFFFF"/>
              <w:spacing w:after="75"/>
            </w:pPr>
            <w:hyperlink r:id="rId70" w:history="1">
              <w:r w:rsidR="00AD552A">
                <w:rPr>
                  <w:rStyle w:val="Hipercze"/>
                </w:rPr>
                <w:t>Ustawa z dnia 17 grudnia 2021 r. o zmianie ustawy o zdrowiu publicznym oraz niektórych innych ustaw (dziennikustaw.gov.pl)</w:t>
              </w:r>
            </w:hyperlink>
          </w:p>
        </w:tc>
      </w:tr>
      <w:tr w:rsidR="008F3EE1" w14:paraId="5C63AF35" w14:textId="77777777" w:rsidTr="00A506D2">
        <w:tc>
          <w:tcPr>
            <w:tcW w:w="352" w:type="pct"/>
          </w:tcPr>
          <w:p w14:paraId="41CCDA4D" w14:textId="77777777" w:rsidR="008F3EE1" w:rsidRDefault="008F3EE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ADF8074" w14:textId="77777777"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B4FE318" w14:textId="77777777"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14:paraId="62C7DA6C" w14:textId="77777777"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obowiązkowych szczepień ochronnych (Dz. U. z 2018 r. poz. 753, z późn.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14:paraId="28133EBF"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14:paraId="055AF33E"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program kształcenia podyplomowego obejmował problematykę szczepień ochronnych na 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14:paraId="0D323A70"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14:paraId="5AF894E8"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14:paraId="0D75674B"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14:paraId="6C086802"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14:paraId="198B04AC" w14:textId="77777777"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t>Wejście w życie 29 grudnia 2021 r.</w:t>
            </w:r>
          </w:p>
        </w:tc>
        <w:tc>
          <w:tcPr>
            <w:tcW w:w="1174" w:type="pct"/>
          </w:tcPr>
          <w:p w14:paraId="053EFC5A" w14:textId="77777777" w:rsidR="008F3EE1" w:rsidRDefault="004C7F7B" w:rsidP="00F0796F">
            <w:pPr>
              <w:shd w:val="clear" w:color="auto" w:fill="FFFFFF"/>
              <w:spacing w:after="75"/>
            </w:pPr>
            <w:hyperlink r:id="rId71" w:history="1">
              <w:r w:rsidR="008F3EE1">
                <w:rPr>
                  <w:rStyle w:val="Hipercze"/>
                </w:rPr>
                <w:t>Rozporządzenie Ministra Zdrowia z dnia 27 grudnia 2021 r. zmieniające rozporządzenie w sprawie obowiązkowych szczepień ochronnych (dziennikustaw.gov.pl)</w:t>
              </w:r>
            </w:hyperlink>
          </w:p>
        </w:tc>
      </w:tr>
      <w:tr w:rsidR="009222BB" w14:paraId="6CECFB5E" w14:textId="77777777" w:rsidTr="00A506D2">
        <w:tc>
          <w:tcPr>
            <w:tcW w:w="352" w:type="pct"/>
          </w:tcPr>
          <w:p w14:paraId="77456C07" w14:textId="77777777" w:rsidR="009222BB" w:rsidRDefault="009222BB"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3D4E3856" w14:textId="77777777"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CD41561" w14:textId="77777777"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14:paraId="6F4517C8" w14:textId="77777777"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14:paraId="48AE4313" w14:textId="77777777"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14:paraId="60500DA3" w14:textId="77777777"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7A2808F8" w14:textId="77777777" w:rsidR="009222BB" w:rsidRDefault="004C7F7B" w:rsidP="00F0796F">
            <w:pPr>
              <w:shd w:val="clear" w:color="auto" w:fill="FFFFFF"/>
              <w:spacing w:after="75"/>
            </w:pPr>
            <w:hyperlink r:id="rId72"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14:paraId="5004CEBB" w14:textId="77777777" w:rsidTr="00A506D2">
        <w:tc>
          <w:tcPr>
            <w:tcW w:w="352" w:type="pct"/>
          </w:tcPr>
          <w:p w14:paraId="5A7426EE"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350653F3"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CF62CC"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14:paraId="050E1DEE" w14:textId="77777777"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14:paraId="099EE392" w14:textId="77777777"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14:paraId="2F8CFCAE" w14:textId="77777777"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14:paraId="4EC6723B" w14:textId="77777777"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14:paraId="2E19252A" w14:textId="77777777"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t xml:space="preserve">Wejście w życie 1 stycznia 2022 r. </w:t>
            </w:r>
            <w:r w:rsidRPr="00DC583D">
              <w:rPr>
                <w:rFonts w:ascii="Times New Roman" w:hAnsi="Times New Roman" w:cs="Times New Roman"/>
                <w:sz w:val="20"/>
                <w:szCs w:val="20"/>
              </w:rPr>
              <w:t xml:space="preserve">z wyjątkiem § 1 pkt 8 w zakresie lp. 4 w kolumnie 3 </w:t>
            </w:r>
          </w:p>
          <w:p w14:paraId="15B38D09" w14:textId="77777777"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14:paraId="24363E68" w14:textId="77777777" w:rsidR="00DC583D" w:rsidRDefault="004C7F7B" w:rsidP="00F0796F">
            <w:pPr>
              <w:shd w:val="clear" w:color="auto" w:fill="FFFFFF"/>
              <w:spacing w:after="75"/>
            </w:pPr>
            <w:hyperlink r:id="rId73" w:history="1">
              <w:r w:rsidR="00DC583D">
                <w:rPr>
                  <w:rStyle w:val="Hipercze"/>
                </w:rPr>
                <w:t>ROZPORZĄDZENIE MINISTRA ZDROWIA z dnia 15 grudnia 2021 r. zmieniające rozporządzenie w sprawie świadczeń gwarantowanych z zakresu opieki psychiatrycznej i leczenia uzależnień (dziennikustaw.gov.pl)</w:t>
              </w:r>
            </w:hyperlink>
          </w:p>
        </w:tc>
      </w:tr>
      <w:tr w:rsidR="00DC583D" w14:paraId="4C84EFCF" w14:textId="77777777" w:rsidTr="00A506D2">
        <w:tc>
          <w:tcPr>
            <w:tcW w:w="352" w:type="pct"/>
          </w:tcPr>
          <w:p w14:paraId="637BC98D"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EF01C76"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C80A677"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14:paraId="6E7F2DFF"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ogłoszenia na obszarze Rzeczypospolitej Polskiej stanu epidemii (Dz. U. poz. 491, z późn.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14:paraId="201478C3"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działalności leczniczej (Dz. U. z 2021 r. poz. 711, z późn.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14:paraId="4C69A4AF"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14:paraId="0BDFB13B"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poz. 478, z późn. zm.).</w:t>
            </w:r>
          </w:p>
          <w:p w14:paraId="1F9EEE3E" w14:textId="77777777"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Szczepienia ochronne są skuteczną metodą zapobiegania zachorowaniom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zapobiegania zachorowaniom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14:paraId="2F2670C7"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14:paraId="70C15B3B"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wykonywania zawodu medycznego, o którym mowa w art. 68 ust.1 pkt 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14:paraId="44D5D793" w14:textId="77777777"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sprawie ram wydawania, weryfikowania i uznawania interoperacyjnych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14:paraId="5ABC0708"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7A669592" w14:textId="77777777" w:rsidR="00DC583D" w:rsidRDefault="004C7F7B" w:rsidP="00F0796F">
            <w:pPr>
              <w:shd w:val="clear" w:color="auto" w:fill="FFFFFF"/>
              <w:spacing w:after="75"/>
            </w:pPr>
            <w:hyperlink r:id="rId74"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14:paraId="6134C1F6" w14:textId="77777777" w:rsidTr="00A506D2">
        <w:tc>
          <w:tcPr>
            <w:tcW w:w="352" w:type="pct"/>
          </w:tcPr>
          <w:p w14:paraId="22F0B616"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07863453"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2920ED2"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14:paraId="784F70BE" w14:textId="77777777"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14:paraId="1AA51CCA" w14:textId="77777777"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14:paraId="4B4E3D49"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22 grudnia 2022 r.</w:t>
            </w:r>
          </w:p>
        </w:tc>
        <w:tc>
          <w:tcPr>
            <w:tcW w:w="1174" w:type="pct"/>
          </w:tcPr>
          <w:p w14:paraId="1391F370" w14:textId="77777777" w:rsidR="00DC583D" w:rsidRDefault="004C7F7B" w:rsidP="00F0796F">
            <w:pPr>
              <w:shd w:val="clear" w:color="auto" w:fill="FFFFFF"/>
              <w:spacing w:after="75"/>
            </w:pPr>
            <w:hyperlink r:id="rId75"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14:paraId="267BC4AD" w14:textId="77777777" w:rsidTr="00A506D2">
        <w:tc>
          <w:tcPr>
            <w:tcW w:w="352" w:type="pct"/>
          </w:tcPr>
          <w:p w14:paraId="4001F600"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6472C9A"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386D82E" w14:textId="77777777"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14:paraId="37201415" w14:textId="77777777"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szkolnictwa zawodowego (Dz. U. z 2012 r. poz. 7, z późn.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14:paraId="64AF4C62" w14:textId="77777777"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przedstawicielami 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14:paraId="341234E0"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zawodowego (Dz. U. z 2012 r. poz. 7, z późn.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14:paraId="39835715"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14:paraId="7EB09512"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15 lutego 2019 r. w sprawie ogólnych celów i zadań kształcenia w 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szkolnictwa branżowego (Dz. U. z 2019 r. poz. 316, z późn.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14:paraId="5753C893"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14:paraId="4442A51D"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14:paraId="4BC53116" w14:textId="77777777"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14:paraId="66F8F3E1" w14:textId="77777777"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14:paraId="77B0E53D"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58574195" w14:textId="77777777" w:rsidR="00DC583D" w:rsidRDefault="004C7F7B" w:rsidP="00F0796F">
            <w:pPr>
              <w:shd w:val="clear" w:color="auto" w:fill="FFFFFF"/>
              <w:spacing w:after="75"/>
            </w:pPr>
            <w:hyperlink r:id="rId76"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14:paraId="0C184F26" w14:textId="77777777" w:rsidTr="00A506D2">
        <w:tc>
          <w:tcPr>
            <w:tcW w:w="352" w:type="pct"/>
          </w:tcPr>
          <w:p w14:paraId="7534E8A0" w14:textId="77777777" w:rsidR="009040C2" w:rsidRDefault="009040C2"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09CD42C8" w14:textId="77777777"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287A17D" w14:textId="77777777"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14:paraId="484B000B"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chlorowodorek johimbiny oraz grupa johimbiny, pieprz metystynowy (Piper methysticum) znany również</w:t>
            </w:r>
          </w:p>
          <w:p w14:paraId="004D725A"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jako kava kava, pankreatyna, ibutamoren (mesylan ibutamorenu),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metylo-2-heksanamina; 4-metylo-2-heksyloamina; dimetyloamyloamina; geranamina; metyloheksanamina;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metyloheksanenamina), ligandrol (LGD-4033) oraz ostaryna (enobosarm).</w:t>
            </w:r>
          </w:p>
          <w:p w14:paraId="36289DB2"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Są to następujące substancje: andaryna, RAD-140, świerzbiec właściwy.</w:t>
            </w:r>
          </w:p>
          <w:p w14:paraId="4F367594" w14:textId="77777777"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14:paraId="774994AA" w14:textId="77777777"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14:paraId="5CD93F28" w14:textId="77777777"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dnia 21 stycznia 2022 r.</w:t>
            </w:r>
          </w:p>
        </w:tc>
        <w:tc>
          <w:tcPr>
            <w:tcW w:w="1174" w:type="pct"/>
          </w:tcPr>
          <w:p w14:paraId="1558D60C" w14:textId="77777777" w:rsidR="009040C2" w:rsidRDefault="004C7F7B" w:rsidP="00F0796F">
            <w:pPr>
              <w:shd w:val="clear" w:color="auto" w:fill="FFFFFF"/>
              <w:spacing w:after="75"/>
            </w:pPr>
            <w:hyperlink r:id="rId77" w:history="1">
              <w:r w:rsidR="009040C2">
                <w:rPr>
                  <w:rStyle w:val="Hipercze"/>
                </w:rPr>
                <w:t>Akt prawny (legislacja.gov.pl)</w:t>
              </w:r>
            </w:hyperlink>
          </w:p>
        </w:tc>
      </w:tr>
      <w:tr w:rsidR="003914FD" w14:paraId="4ED750D6" w14:textId="77777777" w:rsidTr="00A506D2">
        <w:tc>
          <w:tcPr>
            <w:tcW w:w="352" w:type="pct"/>
          </w:tcPr>
          <w:p w14:paraId="1BA10E8B" w14:textId="77777777" w:rsidR="003914FD" w:rsidRDefault="003914FD"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0CB7A4A5" w14:textId="77777777" w:rsid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C33FF9E" w14:textId="77777777"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15" w:type="pct"/>
          </w:tcPr>
          <w:p w14:paraId="71E23AA5"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14:paraId="0EF0BBAA"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14:paraId="445C15A4" w14:textId="77777777"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14:paraId="1BB706DA"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14:paraId="578E9D9B"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14:paraId="154116EE"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14:paraId="7D197735"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14:paraId="54FF28C9" w14:textId="77777777"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dnia 17 stycznia 2022 r.</w:t>
            </w:r>
          </w:p>
        </w:tc>
        <w:tc>
          <w:tcPr>
            <w:tcW w:w="1174" w:type="pct"/>
          </w:tcPr>
          <w:p w14:paraId="5BCC7CA9" w14:textId="77777777" w:rsidR="003914FD" w:rsidRDefault="004C7F7B" w:rsidP="00F0796F">
            <w:pPr>
              <w:shd w:val="clear" w:color="auto" w:fill="FFFFFF"/>
              <w:spacing w:after="75"/>
            </w:pPr>
            <w:hyperlink r:id="rId78" w:history="1">
              <w:r w:rsidR="003914FD">
                <w:rPr>
                  <w:rStyle w:val="Hipercze"/>
                </w:rPr>
                <w:t>Akt prawny (legislacja.gov.pl)</w:t>
              </w:r>
            </w:hyperlink>
          </w:p>
        </w:tc>
      </w:tr>
      <w:tr w:rsidR="003914FD" w14:paraId="553980BA" w14:textId="77777777" w:rsidTr="00A506D2">
        <w:tc>
          <w:tcPr>
            <w:tcW w:w="352" w:type="pct"/>
          </w:tcPr>
          <w:p w14:paraId="3544FBBB" w14:textId="77777777" w:rsidR="003914FD" w:rsidRDefault="003914FD"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27A148B" w14:textId="77777777"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072E9A6" w14:textId="77777777"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14:paraId="237A2DEB" w14:textId="77777777"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14:paraId="21405515"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14:paraId="3C0CCFC2"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14:paraId="528B2A1B" w14:textId="77777777"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14:paraId="3FDB257A" w14:textId="77777777" w:rsidR="003914FD" w:rsidRDefault="004C7F7B" w:rsidP="00F0796F">
            <w:pPr>
              <w:shd w:val="clear" w:color="auto" w:fill="FFFFFF"/>
              <w:spacing w:after="75"/>
            </w:pPr>
            <w:hyperlink r:id="rId79" w:anchor="12845638" w:history="1">
              <w:r w:rsidR="003914FD">
                <w:rPr>
                  <w:rStyle w:val="Hipercze"/>
                </w:rPr>
                <w:t>Projekt (legislacja.gov.pl)</w:t>
              </w:r>
            </w:hyperlink>
          </w:p>
        </w:tc>
      </w:tr>
      <w:tr w:rsidR="00026335" w14:paraId="095B62BD" w14:textId="77777777" w:rsidTr="00A506D2">
        <w:tc>
          <w:tcPr>
            <w:tcW w:w="352" w:type="pct"/>
          </w:tcPr>
          <w:p w14:paraId="1A0C3D62" w14:textId="77777777"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629B9BF6" w14:textId="77777777"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6BB1186" w14:textId="77777777"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rozporządzenia Ministra Zdrowia w sprawie komisji bioetycznej oraz Odwoławczej Komisji Bioetycznej</w:t>
            </w:r>
          </w:p>
        </w:tc>
        <w:tc>
          <w:tcPr>
            <w:tcW w:w="2115" w:type="pct"/>
          </w:tcPr>
          <w:p w14:paraId="519BFD6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14:paraId="685502F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14:paraId="20601141" w14:textId="77777777"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odatkowo w odniesieniu do Odwoławczej Komisji Bioetycznej doprecyzowano wymagany termin opiniowaniaprzez Naczelną Radę 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14:paraId="2082BBB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14:paraId="526716F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14:paraId="57E80AB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14:paraId="7BF10A24"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Należy wskazać, że nie ma możliwości zastosowania w przedmiotowej sprawie rozwiązań pozalegislacyjnych.</w:t>
            </w:r>
          </w:p>
          <w:p w14:paraId="691EEF3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14:paraId="62CC707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14:paraId="5804653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14:paraId="3BACE2B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14:paraId="7281CB6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14:paraId="78665C6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14:paraId="09F4D29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14:paraId="103F8A4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14:paraId="70A79735"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14:paraId="6860C3E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14:paraId="6348C4F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14:paraId="79BA2E12"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14:paraId="768654A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14:paraId="1A6AB56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14:paraId="0ABF154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14:paraId="5FA10ABB"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14:paraId="40258705"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14:paraId="7AB9918C" w14:textId="77777777"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10 stycznia 2022 r.</w:t>
            </w:r>
          </w:p>
        </w:tc>
        <w:tc>
          <w:tcPr>
            <w:tcW w:w="1174" w:type="pct"/>
          </w:tcPr>
          <w:p w14:paraId="3C1193AF" w14:textId="77777777" w:rsidR="00026335" w:rsidRDefault="004C7F7B" w:rsidP="00F0796F">
            <w:pPr>
              <w:shd w:val="clear" w:color="auto" w:fill="FFFFFF"/>
              <w:spacing w:after="75"/>
            </w:pPr>
            <w:hyperlink r:id="rId80" w:history="1">
              <w:r w:rsidR="00026335">
                <w:rPr>
                  <w:rStyle w:val="Hipercze"/>
                </w:rPr>
                <w:t>Akt prawny (legislacja.gov.pl)</w:t>
              </w:r>
            </w:hyperlink>
          </w:p>
        </w:tc>
      </w:tr>
      <w:tr w:rsidR="00026335" w14:paraId="44FA23B3" w14:textId="77777777" w:rsidTr="00A506D2">
        <w:tc>
          <w:tcPr>
            <w:tcW w:w="352" w:type="pct"/>
          </w:tcPr>
          <w:p w14:paraId="11E7AF0D" w14:textId="77777777"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003336A8" w14:textId="77777777"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7C46F99" w14:textId="77777777"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14:paraId="55FA0CA2"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14:paraId="74C3991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14:paraId="0ED4D2F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14:paraId="15ADE57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14:paraId="4B498FC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14:paraId="601D94F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14:paraId="69E7BE9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14:paraId="7A88577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14:paraId="5B8F4BB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2021 r. poz. 1285, z późn. zm.);</w:t>
            </w:r>
          </w:p>
          <w:p w14:paraId="23577D4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14:paraId="6E6DB434"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14:paraId="01A71D9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z dnia 5 grudnia 1996 r. o zawodach lekarza i lekarza dentysty (Dz. U. z 2021 r. poz. 790, z późn. zm.);</w:t>
            </w:r>
          </w:p>
          <w:p w14:paraId="0325DBBB"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14:paraId="5E6B542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z dnia 27 lipca 2001 r. o diagnostyce laboratoryjnej (Dz. U. z 2021 r. poz. 866, z późn. zm.);</w:t>
            </w:r>
          </w:p>
          <w:p w14:paraId="56890D0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z dnia 6 września 2001 r. – Prawo farmaceutyczne (Dz. U. z 2021 r. poz. 1977, z późn. zm.);</w:t>
            </w:r>
          </w:p>
          <w:p w14:paraId="62C50255"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14:paraId="3AF75357"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14:paraId="3D450FF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14:paraId="1D833F85"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z dnia 25 lutego 2011 r. o substancjach chemicznych i ich mieszaninach (Dz. U. z 2020 r. poz. 2289, z późn. zm.);</w:t>
            </w:r>
          </w:p>
          <w:p w14:paraId="4F28864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14:paraId="60B4AED4"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z dnia 28 kwietnia 2011 r. o systemie informacji w ochronie zdrowia (Dz. U. z 2021 r. poz. 666, z późn. zm.);</w:t>
            </w:r>
          </w:p>
          <w:p w14:paraId="0EA3F514"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wyrobów medycznych (Dz. U. z 2021 r. poz. 523, z późn. zm.);</w:t>
            </w:r>
          </w:p>
          <w:p w14:paraId="42FDAF9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z dnia 15 lipca 2011 r. o zawodach pielęgniarki i położnej (Dz. U. z 2021 r. poz. 479, z późn. zm.);</w:t>
            </w:r>
          </w:p>
          <w:p w14:paraId="194738D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14:paraId="5C5B331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z dnia 25 września 2015 r. o zawodzie fizjoterapeuty (Dz. U. z 2021 r. poz. 553, z późn. zm.);</w:t>
            </w:r>
          </w:p>
          <w:p w14:paraId="31C2F32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 późn. zm.);</w:t>
            </w:r>
          </w:p>
          <w:p w14:paraId="1EF7398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14:paraId="0D66840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publicznych oraz niektórych innych ustaw (Dz. U. poz. 1200, z późń. zm.);</w:t>
            </w:r>
          </w:p>
          <w:p w14:paraId="30E4AD4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14:paraId="4FD9673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14:paraId="6259C009"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021 r. poz. 2095, z późn. zm.);</w:t>
            </w:r>
          </w:p>
          <w:p w14:paraId="2828FA4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020 r. poz. 1291, z późn. zm.);</w:t>
            </w:r>
          </w:p>
          <w:p w14:paraId="47173E6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14:paraId="61C2CF5C"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14:paraId="0999EE9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14:paraId="7163CFF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14:paraId="1D2EACF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14:paraId="22AD94F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14:paraId="78385B0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14:paraId="250A4969"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14:paraId="16AEF77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14:paraId="51588485"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14:paraId="4BE0B88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14:paraId="0715226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14:paraId="50D5F58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14:paraId="3B391EA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14:paraId="1959A1A5"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14:paraId="1E9AFA8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14:paraId="3A89E0B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14:paraId="567F8861"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14:paraId="759FC34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14:paraId="0D139D64"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14:paraId="4489BF19"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14:paraId="7374FDA4"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14:paraId="6A337B6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14:paraId="541318B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14:paraId="7BA89BB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14:paraId="0E6BB1C0"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14:paraId="548ED19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14:paraId="060C5D1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14:paraId="235BE1CC"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14:paraId="16F2098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14:paraId="5E655A2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14:paraId="713FCA7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14:paraId="37479B6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14:paraId="5121028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14:paraId="7A6BB00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14:paraId="104D612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14:paraId="0394CFD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14:paraId="7EF62732" w14:textId="77777777"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14:paraId="444A9CEE" w14:textId="77777777"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3 stycznia 2022 r.</w:t>
            </w:r>
          </w:p>
        </w:tc>
        <w:tc>
          <w:tcPr>
            <w:tcW w:w="1174" w:type="pct"/>
          </w:tcPr>
          <w:p w14:paraId="7D73225C" w14:textId="77777777" w:rsidR="00026335" w:rsidRDefault="004C7F7B" w:rsidP="00F0796F">
            <w:pPr>
              <w:shd w:val="clear" w:color="auto" w:fill="FFFFFF"/>
              <w:spacing w:after="75"/>
            </w:pPr>
            <w:hyperlink r:id="rId81" w:history="1">
              <w:r w:rsidR="00026335">
                <w:rPr>
                  <w:rStyle w:val="Hipercze"/>
                </w:rPr>
                <w:t>Akt prawny (legislacja.gov.pl)</w:t>
              </w:r>
            </w:hyperlink>
          </w:p>
        </w:tc>
      </w:tr>
      <w:tr w:rsidR="00C853C4" w14:paraId="41E855E5" w14:textId="77777777" w:rsidTr="00A506D2">
        <w:tc>
          <w:tcPr>
            <w:tcW w:w="352" w:type="pct"/>
          </w:tcPr>
          <w:p w14:paraId="4B3862AB" w14:textId="77777777" w:rsidR="00C853C4" w:rsidRDefault="00C853C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4D2E0F64" w14:textId="77777777"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B113DED" w14:textId="77777777"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14:paraId="5F819BB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14:paraId="0A3EB30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14:paraId="2267430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14:paraId="6E83267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14:paraId="386711D9"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14:paraId="6524864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14:paraId="4540207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14:paraId="482A6AC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14:paraId="1E4FC75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14:paraId="759FF78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14:paraId="14E8C1F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14:paraId="4066611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14:paraId="32A6D3C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14:paraId="4517EDEF"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14:paraId="420FC5D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14:paraId="72257EA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14:paraId="2379AE2F"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14:paraId="0E1BF3F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14:paraId="616A97E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14:paraId="5153597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14:paraId="059BA8BC" w14:textId="77777777"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14:paraId="3FA4F5DC"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14:paraId="3678D04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14:paraId="53DB78C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14:paraId="25B5589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14:paraId="39145AB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14:paraId="5CE911B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14:paraId="7459A79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14:paraId="2E80483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14:paraId="0A5E59F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14:paraId="60AD39B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14:paraId="708CAA3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14:paraId="5F6A5C9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14:paraId="0E6FD71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14:paraId="739A6D7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14:paraId="066609E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14:paraId="1395D7A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14:paraId="767DFBA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14:paraId="5A2B158C"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14:paraId="41E66F6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14:paraId="404CB09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14:paraId="591E5E9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14:paraId="7D200F0F"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14:paraId="51EEBFD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14:paraId="4F426BA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14:paraId="4228C99F"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14:paraId="31CBBE7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14:paraId="7055BB2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14:paraId="23FAD48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14:paraId="68B788B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14:paraId="6404E09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14:paraId="2A291AAF"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14:paraId="05F181E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14:paraId="1D10EB43" w14:textId="77777777"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14:paraId="2D1E1E3E" w14:textId="77777777"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18 stycznia 2022 r. </w:t>
            </w:r>
            <w:r w:rsidR="00026335">
              <w:rPr>
                <w:rFonts w:ascii="Times New Roman" w:hAnsi="Times New Roman" w:cs="Times New Roman"/>
                <w:sz w:val="20"/>
                <w:szCs w:val="20"/>
              </w:rPr>
              <w:t>(</w:t>
            </w:r>
            <w:hyperlink r:id="rId82" w:history="1">
              <w:r w:rsidR="00026335" w:rsidRPr="007A52D3">
                <w:rPr>
                  <w:rStyle w:val="Hipercze"/>
                </w:rPr>
                <w:t>dep-dn@mz.gov.pl</w:t>
              </w:r>
            </w:hyperlink>
            <w:r w:rsidR="00026335">
              <w:t xml:space="preserve">) </w:t>
            </w:r>
          </w:p>
        </w:tc>
        <w:tc>
          <w:tcPr>
            <w:tcW w:w="1174" w:type="pct"/>
          </w:tcPr>
          <w:p w14:paraId="777AED23" w14:textId="77777777" w:rsidR="00C853C4" w:rsidRDefault="004C7F7B" w:rsidP="00F0796F">
            <w:pPr>
              <w:shd w:val="clear" w:color="auto" w:fill="FFFFFF"/>
              <w:spacing w:after="75"/>
            </w:pPr>
            <w:hyperlink r:id="rId83" w:history="1">
              <w:r w:rsidR="00026335">
                <w:rPr>
                  <w:rStyle w:val="Hipercze"/>
                </w:rPr>
                <w:t>Akt prawny (legislacja.gov.pl)</w:t>
              </w:r>
            </w:hyperlink>
          </w:p>
        </w:tc>
      </w:tr>
      <w:tr w:rsidR="00274C47" w14:paraId="5F3F1AAD" w14:textId="77777777" w:rsidTr="00A506D2">
        <w:tc>
          <w:tcPr>
            <w:tcW w:w="352" w:type="pct"/>
          </w:tcPr>
          <w:p w14:paraId="0934078A" w14:textId="77777777" w:rsidR="00274C47" w:rsidRDefault="00274C47"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2C11E857" w14:textId="77777777"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60B15B7" w14:textId="77777777"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14:paraId="324CEB97" w14:textId="77777777"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medycznej oraz sposobu jej przetwarzania (Dz. U. poz. 666, z późn.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14:paraId="4BF6DF17" w14:textId="77777777"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14:paraId="58D94A06" w14:textId="77777777"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t>Skierowanie aktu do ogłoszenia 29 grudnia 2021 r.</w:t>
            </w:r>
          </w:p>
        </w:tc>
        <w:tc>
          <w:tcPr>
            <w:tcW w:w="1174" w:type="pct"/>
          </w:tcPr>
          <w:p w14:paraId="22F9ABC3" w14:textId="77777777" w:rsidR="00274C47" w:rsidRDefault="004C7F7B" w:rsidP="00F0796F">
            <w:pPr>
              <w:shd w:val="clear" w:color="auto" w:fill="FFFFFF"/>
              <w:spacing w:after="75"/>
            </w:pPr>
            <w:hyperlink r:id="rId84" w:history="1">
              <w:r w:rsidR="00C853C4">
                <w:rPr>
                  <w:rStyle w:val="Hipercze"/>
                </w:rPr>
                <w:t>dokument537917.docx (live.com)</w:t>
              </w:r>
            </w:hyperlink>
          </w:p>
        </w:tc>
      </w:tr>
      <w:tr w:rsidR="00CB2BF4" w14:paraId="4D887405" w14:textId="77777777" w:rsidTr="00A506D2">
        <w:tc>
          <w:tcPr>
            <w:tcW w:w="352" w:type="pct"/>
          </w:tcPr>
          <w:p w14:paraId="12EF3997" w14:textId="77777777" w:rsidR="00CB2BF4" w:rsidRDefault="00CB2BF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E81080E" w14:textId="77777777" w:rsidR="00CB2BF4" w:rsidRDefault="00CB2BF4"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71EF5C0" w14:textId="77777777"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t>Projekt 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w:t>
            </w:r>
          </w:p>
        </w:tc>
        <w:tc>
          <w:tcPr>
            <w:tcW w:w="2115" w:type="pct"/>
          </w:tcPr>
          <w:p w14:paraId="39C6998C" w14:textId="77777777"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14:paraId="12FD5EB0"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14:paraId="1D263CB6"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„eWUŚ”,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14:paraId="5EF3E37D" w14:textId="77777777"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14:paraId="4D6B164A" w14:textId="77777777"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14:paraId="2042F398" w14:textId="77777777"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t>Konsultacje społeczne do 19 stycznia 2022 r. (</w:t>
            </w:r>
            <w:hyperlink r:id="rId85" w:history="1">
              <w:r w:rsidRPr="007A52D3">
                <w:rPr>
                  <w:rStyle w:val="Hipercze"/>
                </w:rPr>
                <w:t>e.wilkoszewska@mz.gov.pl</w:t>
              </w:r>
            </w:hyperlink>
            <w:r>
              <w:t xml:space="preserve">) </w:t>
            </w:r>
          </w:p>
        </w:tc>
        <w:tc>
          <w:tcPr>
            <w:tcW w:w="1174" w:type="pct"/>
          </w:tcPr>
          <w:p w14:paraId="4387D879" w14:textId="77777777" w:rsidR="00CB2BF4" w:rsidRDefault="004C7F7B" w:rsidP="00F0796F">
            <w:pPr>
              <w:shd w:val="clear" w:color="auto" w:fill="FFFFFF"/>
              <w:spacing w:after="75"/>
            </w:pPr>
            <w:hyperlink r:id="rId86" w:history="1">
              <w:r w:rsidR="00CB2BF4">
                <w:rPr>
                  <w:rStyle w:val="Hipercze"/>
                </w:rPr>
                <w:t>dokument535419.pdf (legislacja.gov.pl)</w:t>
              </w:r>
            </w:hyperlink>
          </w:p>
        </w:tc>
      </w:tr>
      <w:tr w:rsidR="008C0FC1" w14:paraId="6675F162" w14:textId="77777777" w:rsidTr="00A506D2">
        <w:tc>
          <w:tcPr>
            <w:tcW w:w="352" w:type="pct"/>
          </w:tcPr>
          <w:p w14:paraId="06D7CA66"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F7C51B8"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7F57CF30"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14:paraId="66B4725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14:paraId="3393C1B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14:paraId="467C175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14:paraId="21997BB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14:paraId="182B098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14:paraId="4619137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14:paraId="4B0BFE57"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14:paraId="26292819"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14:paraId="13F40E6B"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14:paraId="14D9CF5A"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14:paraId="02F4772E"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14:paraId="778CDE20" w14:textId="77777777"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14:paraId="7232573A" w14:textId="77777777"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14:paraId="104948AE" w14:textId="77777777" w:rsidR="008C0FC1" w:rsidRDefault="004C7F7B" w:rsidP="00F0796F">
            <w:pPr>
              <w:shd w:val="clear" w:color="auto" w:fill="FFFFFF"/>
              <w:spacing w:after="75"/>
            </w:pPr>
            <w:hyperlink r:id="rId87"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14:paraId="67FEAC13" w14:textId="77777777" w:rsidTr="00A506D2">
        <w:tc>
          <w:tcPr>
            <w:tcW w:w="352" w:type="pct"/>
          </w:tcPr>
          <w:p w14:paraId="55BA22F4"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60DBC920"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ABFAC56"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14:paraId="564345A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14:paraId="6DD4969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14:paraId="0FA15CF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14:paraId="3C79632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14:paraId="17DD91B5"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14:paraId="2A2B8B9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14:paraId="6398157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14:paraId="5C7BA99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14:paraId="0F25739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14:paraId="2ACF9BF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14:paraId="799EB96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14:paraId="593B957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14:paraId="5DE293A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14:paraId="584682A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14:paraId="240FCBA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14:paraId="0D040D2D"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14:paraId="6F7A2C78"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14:paraId="3D08EF7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14:paraId="1AD80D24" w14:textId="77777777"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14:paraId="6D7CCE2E" w14:textId="77777777" w:rsidR="008C0FC1" w:rsidRDefault="004C7F7B" w:rsidP="00F0796F">
            <w:pPr>
              <w:shd w:val="clear" w:color="auto" w:fill="FFFFFF"/>
              <w:spacing w:after="75"/>
            </w:pPr>
            <w:hyperlink r:id="rId88"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14:paraId="0CDCB624" w14:textId="77777777" w:rsidTr="00A506D2">
        <w:tc>
          <w:tcPr>
            <w:tcW w:w="352" w:type="pct"/>
          </w:tcPr>
          <w:p w14:paraId="301C4E5D"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48F70A1F"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484C13EA"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w:t>
            </w:r>
          </w:p>
        </w:tc>
        <w:tc>
          <w:tcPr>
            <w:tcW w:w="2115" w:type="pct"/>
          </w:tcPr>
          <w:p w14:paraId="29A4CAE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14:paraId="3207EF88"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 </w:t>
            </w:r>
          </w:p>
          <w:p w14:paraId="757D0D6B"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14:paraId="5978B9F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14:paraId="0783B29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14:paraId="62682878"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14:paraId="50E571F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14:paraId="0D51D99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  obiekcie jednostek zabiegowych. Zmiana wiąże się ze zwiększeniem powierzchni sal mając na celu  poprawę ich  funkcjonalności,</w:t>
            </w:r>
          </w:p>
          <w:p w14:paraId="1814321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budynku G-16,</w:t>
            </w:r>
          </w:p>
          <w:p w14:paraId="59D19E5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Uwzględnienie w zakresie rzeczowym Zadania III  – zakupu wyposażenia: specjalistycznej aparatury i sprzętu medycznego ze środków POIiŚ – dla jednostek zlokalizowanych przy Staszica 16. Kwota wydatkowana w ramach projektów  zostaje uwzględniona w całości  w  wartości Zadania III,</w:t>
            </w:r>
          </w:p>
          <w:p w14:paraId="59B3C26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  tego zakresu.  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14:paraId="6036952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14:paraId="29040269"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14:paraId="19DD2D72" w14:textId="77777777"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552523D6" w14:textId="77777777" w:rsidR="008C0FC1" w:rsidRDefault="004C7F7B" w:rsidP="00F0796F">
            <w:pPr>
              <w:shd w:val="clear" w:color="auto" w:fill="FFFFFF"/>
              <w:spacing w:after="75"/>
            </w:pPr>
            <w:hyperlink r:id="rId89" w:history="1">
              <w:r w:rsidR="008C0FC1">
                <w:rPr>
                  <w:rStyle w:val="Hipercze"/>
                </w:rPr>
                <w:t>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8C0FC1" w14:paraId="2CD647EF" w14:textId="77777777" w:rsidTr="00A506D2">
        <w:tc>
          <w:tcPr>
            <w:tcW w:w="352" w:type="pct"/>
          </w:tcPr>
          <w:p w14:paraId="0A443E0D"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70D2A52"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4F1D956F" w14:textId="77777777"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w:t>
            </w:r>
          </w:p>
        </w:tc>
        <w:tc>
          <w:tcPr>
            <w:tcW w:w="2115" w:type="pct"/>
          </w:tcPr>
          <w:p w14:paraId="3CFA90B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Zmiana programu wieloletniego pod nazwą „Rozbudowa Pomorskiego 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14:paraId="738EFB6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14:paraId="4F4F4B00"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14:paraId="2FFD1BD6"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14:paraId="1C21BC9B"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14:paraId="554D544F"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14:paraId="12A837E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14:paraId="5A75BDF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14:paraId="72064C4D"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14:paraId="76AA2B6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14:paraId="7950950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14:paraId="2372938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14:paraId="7D915A81" w14:textId="77777777"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14:paraId="4C4A123B" w14:textId="77777777"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50AA3594" w14:textId="77777777" w:rsidR="008C0FC1" w:rsidRDefault="004C7F7B" w:rsidP="00F0796F">
            <w:pPr>
              <w:shd w:val="clear" w:color="auto" w:fill="FFFFFF"/>
              <w:spacing w:after="75"/>
            </w:pPr>
            <w:hyperlink r:id="rId90" w:history="1">
              <w:r w:rsidR="008C0FC1">
                <w:rPr>
                  <w:rStyle w:val="Hipercze"/>
                </w:rPr>
                <w:t>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EF7341" w14:paraId="4FC11D8B" w14:textId="77777777" w:rsidTr="00A506D2">
        <w:tc>
          <w:tcPr>
            <w:tcW w:w="352" w:type="pct"/>
          </w:tcPr>
          <w:p w14:paraId="33925525"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0FD9448F"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1D27ECCE" w14:textId="77777777"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Biziela w Bydgoszczy”</w:t>
            </w:r>
          </w:p>
        </w:tc>
        <w:tc>
          <w:tcPr>
            <w:tcW w:w="2115" w:type="pct"/>
          </w:tcPr>
          <w:p w14:paraId="1FB45FEC"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14:paraId="65D0A657"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14:paraId="108A4DFF"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14:paraId="24DEE2D1"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14:paraId="15B021BA"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tj: </w:t>
            </w:r>
          </w:p>
          <w:p w14:paraId="210AA01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14:paraId="2FAC125B"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14:paraId="774906E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14:paraId="479A773A"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14:paraId="0BDCC59D"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14:paraId="2F95CDD6"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14:paraId="21064E41"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14:paraId="09F4E058"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14:paraId="124F4373"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14:paraId="05DB3E17"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POIiŚ 3 530 tys. zł. </w:t>
            </w:r>
          </w:p>
          <w:p w14:paraId="46E9AB6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14:paraId="0D609CD5" w14:textId="77777777"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4E6D3CC4" w14:textId="77777777" w:rsidR="00EF7341" w:rsidRDefault="004C7F7B" w:rsidP="00F0796F">
            <w:pPr>
              <w:shd w:val="clear" w:color="auto" w:fill="FFFFFF"/>
              <w:spacing w:after="75"/>
            </w:pPr>
            <w:hyperlink r:id="rId91" w:history="1">
              <w:r w:rsidR="008C0FC1">
                <w:rPr>
                  <w:rStyle w:val="Hipercze"/>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14:paraId="2B71030C" w14:textId="77777777" w:rsidTr="00A506D2">
        <w:tc>
          <w:tcPr>
            <w:tcW w:w="352" w:type="pct"/>
          </w:tcPr>
          <w:p w14:paraId="3E973E61"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4B40E3C2"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136E5F1F" w14:textId="77777777"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14:paraId="0C43F358"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14:paraId="25DB2A99"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14:paraId="63FDE8D3"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14:paraId="1ED9DE2A"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14:paraId="272CC03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14:paraId="7AD78281"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14:paraId="38B67E5B"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14:paraId="4C1A4DB0"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14:paraId="2823309B"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14:paraId="690C71B7"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14:paraId="1D73574B"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14:paraId="6CE89B9B"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POIiŚ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14:paraId="32A66E77"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14:paraId="35E88719"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14:paraId="3493A8F1"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14:paraId="1FC4FDBE"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14:paraId="634733D8"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14:paraId="3D9CCCCC"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14:paraId="43697418"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14:paraId="3F978939"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14:paraId="337814A4"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14:paraId="20BCB59E"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14:paraId="0290204E"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14:paraId="6E3402C3"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14:paraId="5C5AD60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14:paraId="23D267CC"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14:paraId="59E4C3FE"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14:paraId="383FBAAB" w14:textId="77777777"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14:paraId="7FE91253" w14:textId="77777777" w:rsidR="00EF7341" w:rsidRDefault="004C7F7B" w:rsidP="00F0796F">
            <w:pPr>
              <w:shd w:val="clear" w:color="auto" w:fill="FFFFFF"/>
              <w:spacing w:after="75"/>
            </w:pPr>
            <w:hyperlink r:id="rId92"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14:paraId="2AA0252F" w14:textId="77777777" w:rsidTr="00A506D2">
        <w:tc>
          <w:tcPr>
            <w:tcW w:w="352" w:type="pct"/>
          </w:tcPr>
          <w:p w14:paraId="298EB7CE"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632E2882"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7CD4F8C9" w14:textId="77777777"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14:paraId="11593700" w14:textId="77777777"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w:t>
            </w:r>
          </w:p>
        </w:tc>
        <w:tc>
          <w:tcPr>
            <w:tcW w:w="2115" w:type="pct"/>
          </w:tcPr>
          <w:p w14:paraId="269FB7C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14:paraId="5859BFF4"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14:paraId="0625E71C"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14:paraId="771FCD1F" w14:textId="77777777"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14:paraId="1A0D280F" w14:textId="77777777"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14:paraId="05C67C6D" w14:textId="77777777" w:rsidR="00EF7341" w:rsidRDefault="004C7F7B" w:rsidP="00F0796F">
            <w:pPr>
              <w:shd w:val="clear" w:color="auto" w:fill="FFFFFF"/>
              <w:spacing w:after="75"/>
            </w:pPr>
            <w:hyperlink r:id="rId93" w:history="1">
              <w:r w:rsidR="00EF7341">
                <w:rPr>
                  <w:rStyle w:val="Hipercze"/>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14:paraId="0DDF8D96" w14:textId="77777777" w:rsidTr="00A506D2">
        <w:tc>
          <w:tcPr>
            <w:tcW w:w="352" w:type="pct"/>
          </w:tcPr>
          <w:p w14:paraId="5CBF4FC5" w14:textId="77777777" w:rsidR="007827B4" w:rsidRDefault="007827B4" w:rsidP="00CA3777">
            <w:pPr>
              <w:rPr>
                <w:rFonts w:ascii="Times New Roman" w:hAnsi="Times New Roman" w:cs="Times New Roman"/>
                <w:sz w:val="20"/>
                <w:szCs w:val="20"/>
              </w:rPr>
            </w:pPr>
            <w:r>
              <w:rPr>
                <w:rFonts w:ascii="Times New Roman" w:hAnsi="Times New Roman" w:cs="Times New Roman"/>
                <w:sz w:val="20"/>
                <w:szCs w:val="20"/>
              </w:rPr>
              <w:t>10.01.2022</w:t>
            </w:r>
          </w:p>
        </w:tc>
        <w:tc>
          <w:tcPr>
            <w:tcW w:w="352" w:type="pct"/>
          </w:tcPr>
          <w:p w14:paraId="32640E49" w14:textId="77777777"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384D891" w14:textId="77777777"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14:paraId="5A75088B" w14:textId="77777777"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14:paraId="56D59C7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14:paraId="5BE0E84F"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14:paraId="5E3CFF6E"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14:paraId="65200BE8"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14:paraId="1975A12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14:paraId="50B4B8F3"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14:paraId="4028234F"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14:paraId="5EDF702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14:paraId="3CDE7BEF"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14:paraId="3E454BA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14:paraId="0374189E"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14:paraId="17E11BC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14:paraId="31F43601"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14:paraId="00C8967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14:paraId="2A41EFE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14:paraId="3E9C8CF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14:paraId="16D8B93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14:paraId="1346F855"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14:paraId="24B19DF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14:paraId="4D04B77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14:paraId="48FFEBD5"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14:paraId="1D0737C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14:paraId="38F38843"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14:paraId="71BF4A4E"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14:paraId="5292759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14:paraId="57B6FBC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14:paraId="21E6B34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14:paraId="2A7963E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14:paraId="0DFB0B23"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14:paraId="72E6EC3E"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14:paraId="2001FF03"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14:paraId="07A0CC91"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14:paraId="3ED48C2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14:paraId="7B126858"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14:paraId="0C39FB8C" w14:textId="77777777"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14:paraId="2773DBD7" w14:textId="77777777"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14:paraId="22C58081" w14:textId="77777777" w:rsidR="007827B4" w:rsidRDefault="004C7F7B" w:rsidP="00F0796F">
            <w:pPr>
              <w:shd w:val="clear" w:color="auto" w:fill="FFFFFF"/>
              <w:spacing w:after="75"/>
            </w:pPr>
            <w:hyperlink r:id="rId94"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14:paraId="6597C232" w14:textId="77777777" w:rsidTr="00A506D2">
        <w:tc>
          <w:tcPr>
            <w:tcW w:w="352" w:type="pct"/>
          </w:tcPr>
          <w:p w14:paraId="54477A39"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5528C887" w14:textId="77777777"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8A1CB7F" w14:textId="77777777"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Zarządzenie Ministra Zdrowia z dnia 17 grudnia 2021 r. w sprawie powołania Zespołu do spraw opracowania propozycji rozwiązań prawnych i organizacyjnych regulujących pracę studentów kierunku lekarskiego i lekarsko-dentystycznego w podmiotach wykonujących działalność leczniczą - „Praca dla studenta”</w:t>
            </w:r>
          </w:p>
        </w:tc>
        <w:tc>
          <w:tcPr>
            <w:tcW w:w="2115" w:type="pct"/>
          </w:tcPr>
          <w:p w14:paraId="1208828F" w14:textId="77777777"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Do zadań Zespołu należy opracowanie rozwiązań prawnych i organizacyjnych regulujących pracę studentów kierunku lekarskiego i lekarsko-dentystycznego w podmiotach wykonujących działalność leczniczą, w tym w szczególności:</w:t>
            </w:r>
          </w:p>
          <w:p w14:paraId="6B855CFF" w14:textId="77777777"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14:paraId="764D938D" w14:textId="77777777"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14:paraId="19227E3D"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5B51A0EE" w14:textId="77777777" w:rsidR="007F4A60" w:rsidRDefault="004C7F7B" w:rsidP="00F0796F">
            <w:pPr>
              <w:shd w:val="clear" w:color="auto" w:fill="FFFFFF"/>
              <w:spacing w:after="75"/>
            </w:pPr>
            <w:hyperlink r:id="rId95" w:history="1">
              <w:r w:rsidR="007F4A60">
                <w:rPr>
                  <w:rStyle w:val="Hipercze"/>
                </w:rPr>
                <w:t>Zarządzenie z dnia 17 grudnia 2021 r. (mz.gov.pl)</w:t>
              </w:r>
            </w:hyperlink>
          </w:p>
        </w:tc>
      </w:tr>
      <w:tr w:rsidR="007F4A60" w14:paraId="508FC2D2" w14:textId="77777777" w:rsidTr="00A506D2">
        <w:tc>
          <w:tcPr>
            <w:tcW w:w="352" w:type="pct"/>
          </w:tcPr>
          <w:p w14:paraId="0A01DC0C"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046370B6" w14:textId="77777777"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5E79A01" w14:textId="77777777"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14:paraId="510C18CA" w14:textId="77777777"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14:paraId="581FE41C"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5A7EE122" w14:textId="77777777" w:rsidR="007F4A60" w:rsidRDefault="004C7F7B" w:rsidP="00F0796F">
            <w:pPr>
              <w:shd w:val="clear" w:color="auto" w:fill="FFFFFF"/>
              <w:spacing w:after="75"/>
            </w:pPr>
            <w:hyperlink r:id="rId96" w:history="1">
              <w:r w:rsidR="007F4A60">
                <w:rPr>
                  <w:rStyle w:val="Hipercze"/>
                </w:rPr>
                <w:t>Rozporządzenie Ministra Zdrowia z dnia 14 grudnia 2021 r. zmieniające rozporządzenie w sprawie określenia wymagań, jakim powinny odpowiadać zakłady i urządzenia lecznictwa uzdrowiskowego (dziennikustaw.gov.pl)</w:t>
              </w:r>
            </w:hyperlink>
          </w:p>
        </w:tc>
      </w:tr>
      <w:tr w:rsidR="007F4A60" w14:paraId="1054A548" w14:textId="77777777" w:rsidTr="00A506D2">
        <w:tc>
          <w:tcPr>
            <w:tcW w:w="352" w:type="pct"/>
          </w:tcPr>
          <w:p w14:paraId="3631DA97"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319BA6B4" w14:textId="77777777"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B5704AF" w14:textId="77777777"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14:paraId="145B7762" w14:textId="77777777"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14:paraId="13FF9ADC"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4FE49C7F" w14:textId="77777777" w:rsidR="007F4A60" w:rsidRDefault="004C7F7B" w:rsidP="00F0796F">
            <w:pPr>
              <w:shd w:val="clear" w:color="auto" w:fill="FFFFFF"/>
              <w:spacing w:after="75"/>
            </w:pPr>
            <w:hyperlink r:id="rId97" w:history="1">
              <w:r w:rsidR="007F4A60">
                <w:rPr>
                  <w:rStyle w:val="Hipercze"/>
                </w:rPr>
                <w:t>ROZPORZĄDZENIE MINISTRA ZDROWIA z dnia 2 grudnia 2021 r. w sprawie programu pilotażowego przeglądów lekowych (dziennikustaw.gov.pl)</w:t>
              </w:r>
            </w:hyperlink>
          </w:p>
        </w:tc>
      </w:tr>
      <w:tr w:rsidR="0038204E" w14:paraId="43247788" w14:textId="77777777" w:rsidTr="00A506D2">
        <w:tc>
          <w:tcPr>
            <w:tcW w:w="352" w:type="pct"/>
          </w:tcPr>
          <w:p w14:paraId="1A557946" w14:textId="77777777"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5C1A3C28" w14:textId="77777777"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582C08A" w14:textId="77777777"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14:paraId="3421718F" w14:textId="77777777"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14:paraId="020E4582" w14:textId="77777777"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14:paraId="788D356F" w14:textId="77777777"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14:paraId="5C47DFC8" w14:textId="77777777"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14:paraId="4C60E12F" w14:textId="77777777"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t>Konsultacje społeczne do 21 grudnia 2021 r. (</w:t>
            </w:r>
            <w:hyperlink r:id="rId98" w:history="1">
              <w:r w:rsidRPr="00912622">
                <w:rPr>
                  <w:rStyle w:val="Hipercze"/>
                </w:rPr>
                <w:t>dep-pl@mz.gov.pl</w:t>
              </w:r>
            </w:hyperlink>
            <w:r>
              <w:t xml:space="preserve">) </w:t>
            </w:r>
          </w:p>
        </w:tc>
        <w:tc>
          <w:tcPr>
            <w:tcW w:w="1174" w:type="pct"/>
          </w:tcPr>
          <w:p w14:paraId="3BABA6A2" w14:textId="77777777" w:rsidR="0038204E" w:rsidRDefault="004C7F7B" w:rsidP="00F0796F">
            <w:pPr>
              <w:shd w:val="clear" w:color="auto" w:fill="FFFFFF"/>
              <w:spacing w:after="75"/>
            </w:pPr>
            <w:hyperlink r:id="rId99" w:history="1">
              <w:r w:rsidR="0038204E">
                <w:rPr>
                  <w:rStyle w:val="Hipercze"/>
                </w:rPr>
                <w:t>dokument535280.pdf (legislacja.gov.pl)</w:t>
              </w:r>
            </w:hyperlink>
          </w:p>
        </w:tc>
      </w:tr>
      <w:tr w:rsidR="007C6E45" w14:paraId="1CFBCC4F" w14:textId="77777777" w:rsidTr="00A506D2">
        <w:tc>
          <w:tcPr>
            <w:tcW w:w="352" w:type="pct"/>
          </w:tcPr>
          <w:p w14:paraId="690A7EB6"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52ABF1F2"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96DA4FC"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14:paraId="6E5F29BE"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14:paraId="53D141D4" w14:textId="77777777" w:rsidR="007C6E45" w:rsidRDefault="007C6E45" w:rsidP="007C6E45">
            <w:pPr>
              <w:rPr>
                <w:rFonts w:ascii="Times New Roman" w:eastAsia="Times New Roman" w:hAnsi="Times New Roman" w:cs="Times New Roman"/>
                <w:sz w:val="20"/>
                <w:szCs w:val="20"/>
                <w:lang w:eastAsia="pl-PL"/>
              </w:rPr>
            </w:pPr>
          </w:p>
        </w:tc>
        <w:tc>
          <w:tcPr>
            <w:tcW w:w="448" w:type="pct"/>
          </w:tcPr>
          <w:p w14:paraId="1DD739C2" w14:textId="77777777"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14:paraId="64CF95DA"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14:paraId="0AB4A5E3"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14:paraId="4F4CB933"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2) art. 1 pkt 6–8, pkt 14 lit. a i c, pkt 15 lit. c i pkt 17, art. 4 oraz art. 9, które wchodzą w życie po upływie 14 dni od dnia</w:t>
            </w:r>
          </w:p>
          <w:p w14:paraId="4D69BB29" w14:textId="77777777"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14:paraId="6C3DE15E" w14:textId="77777777" w:rsidR="007C6E45" w:rsidRDefault="004C7F7B" w:rsidP="00F0796F">
            <w:pPr>
              <w:shd w:val="clear" w:color="auto" w:fill="FFFFFF"/>
              <w:spacing w:after="75"/>
            </w:pPr>
            <w:hyperlink r:id="rId100"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14:paraId="67A8B96B" w14:textId="77777777" w:rsidTr="00A506D2">
        <w:tc>
          <w:tcPr>
            <w:tcW w:w="352" w:type="pct"/>
          </w:tcPr>
          <w:p w14:paraId="02D9C19A"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76E4EEAF"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7A5A331"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14:paraId="387263B2" w14:textId="77777777"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14:paraId="176775CA" w14:textId="77777777"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14:paraId="771E7CDA" w14:textId="77777777" w:rsidR="007C6E45" w:rsidRDefault="004C7F7B" w:rsidP="00F0796F">
            <w:pPr>
              <w:shd w:val="clear" w:color="auto" w:fill="FFFFFF"/>
              <w:spacing w:after="75"/>
            </w:pPr>
            <w:hyperlink r:id="rId101"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14:paraId="55307028" w14:textId="77777777" w:rsidTr="00A506D2">
        <w:tc>
          <w:tcPr>
            <w:tcW w:w="352" w:type="pct"/>
          </w:tcPr>
          <w:p w14:paraId="4EDE3262"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3D3FC4C0"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26BC9D9"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14:paraId="0C2B6A58" w14:textId="77777777"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14:paraId="789B63A5" w14:textId="77777777"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14:paraId="7C4A9B30" w14:textId="77777777" w:rsidR="007C6E45" w:rsidRDefault="004C7F7B" w:rsidP="00F0796F">
            <w:pPr>
              <w:shd w:val="clear" w:color="auto" w:fill="FFFFFF"/>
              <w:spacing w:after="75"/>
            </w:pPr>
            <w:hyperlink r:id="rId102" w:history="1">
              <w:r w:rsidR="007C6E45">
                <w:rPr>
                  <w:rStyle w:val="Hipercze"/>
                </w:rPr>
                <w:t>Rozporządzenie Ministra Zdrowia z dnia 13 grudnia 2021 r. zmieniające rozporządzenie w sprawie metody zapobiegania COVID-19 (dziennikustaw.gov.pl)</w:t>
              </w:r>
            </w:hyperlink>
          </w:p>
        </w:tc>
      </w:tr>
      <w:tr w:rsidR="007C6E45" w14:paraId="7B63C7B1" w14:textId="77777777" w:rsidTr="00A506D2">
        <w:tc>
          <w:tcPr>
            <w:tcW w:w="352" w:type="pct"/>
          </w:tcPr>
          <w:p w14:paraId="3E4B81C7"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71BE8190"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47D5C16"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14:paraId="48428BB0" w14:textId="77777777"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14:paraId="3BF5B4A8"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14:paraId="5C206314"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14:paraId="6185CC22"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Na podstawie ustawy z dnia 17 listopada 2021 r. o zmianie ustawy o  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14:paraId="64F51455"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14:paraId="2919F4DF"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CeZ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i 1292).   </w:t>
            </w:r>
          </w:p>
          <w:p w14:paraId="63D3C961" w14:textId="77777777"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14:paraId="4EE17B2F"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Przepisy zarządzenia mają zastosowanie do rozliczania świadczeń opieki zdrowotnej udzielanych od dnia 14 grudnia 2021 r.</w:t>
            </w:r>
          </w:p>
          <w:p w14:paraId="3B3F97F6" w14:textId="77777777"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14:paraId="11B582B3" w14:textId="77777777" w:rsidR="007C6E45" w:rsidRDefault="004C7F7B" w:rsidP="00F0796F">
            <w:pPr>
              <w:shd w:val="clear" w:color="auto" w:fill="FFFFFF"/>
              <w:spacing w:after="75"/>
            </w:pPr>
            <w:hyperlink r:id="rId103" w:history="1">
              <w:r w:rsidR="007C6E45">
                <w:rPr>
                  <w:rStyle w:val="Hipercze"/>
                </w:rPr>
                <w:t>Zarządzenia Prezesa NFZ / Zarządzenia Prezesa / Narodowy Fundusz Zdrowia (NFZ) – finansujemy zdrowie Polaków</w:t>
              </w:r>
            </w:hyperlink>
          </w:p>
        </w:tc>
      </w:tr>
      <w:tr w:rsidR="008F5DEA" w14:paraId="3A095C7D" w14:textId="77777777" w:rsidTr="00A506D2">
        <w:tc>
          <w:tcPr>
            <w:tcW w:w="352" w:type="pct"/>
          </w:tcPr>
          <w:p w14:paraId="3DF0DA1F" w14:textId="77777777" w:rsidR="008F5DEA" w:rsidRDefault="008F5DEA"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5BECA4D0" w14:textId="77777777"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07B9954" w14:textId="77777777"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14:paraId="40B5F63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14:paraId="1FB39FD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 3 ustawy z dnia 8 września 2006 r. o Państwowym Ratownictwie Medycznym (Dz. U. z 2020 r. poz. 882, z późn.</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14:paraId="49086269"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grupę stanowią 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14:paraId="61B4256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14:paraId="570C5A7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14:paraId="0FF6F327"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(PESoz)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14:paraId="0FDADEEF" w14:textId="77777777"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14:paraId="5AA74067"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14:paraId="5D5E977E"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14:paraId="10E6A21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14:paraId="7AE4A2E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14:paraId="304B006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14:paraId="485BC3D7"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14:paraId="0374E71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14:paraId="36D180D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14:paraId="1E47C59E"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14:paraId="4275034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14:paraId="1E0AD20C"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14:paraId="2028CC6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14:paraId="5835A40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14:paraId="1CE2142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14:paraId="282D03AD"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14:paraId="61F2CAF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14:paraId="3A60DAF1" w14:textId="77777777"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14:paraId="30BC2366"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14:paraId="3CA6BD59"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dotyczące kształcenia przeddyplomowego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14:paraId="63BAC92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2018/2019 studia wyższe 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 z 2021 r. poz. 478, z późn.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14:paraId="0FC31A56"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14:paraId="4AD607D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14:paraId="0FF6CE1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14:paraId="0A4C46A9" w14:textId="77777777" w:rsidR="008F5DEA" w:rsidRPr="008F5DEA" w:rsidRDefault="008F5DEA" w:rsidP="008F5DEA">
            <w:pPr>
              <w:jc w:val="center"/>
              <w:rPr>
                <w:rFonts w:ascii="Times New Roman" w:hAnsi="Times New Roman" w:cs="Times New Roman"/>
                <w:sz w:val="20"/>
                <w:szCs w:val="20"/>
              </w:rPr>
            </w:pPr>
          </w:p>
        </w:tc>
        <w:tc>
          <w:tcPr>
            <w:tcW w:w="1174" w:type="pct"/>
          </w:tcPr>
          <w:p w14:paraId="2B3F64C3" w14:textId="77777777" w:rsidR="008F5DEA" w:rsidRDefault="004C7F7B" w:rsidP="00F0796F">
            <w:pPr>
              <w:shd w:val="clear" w:color="auto" w:fill="FFFFFF"/>
              <w:spacing w:after="75"/>
            </w:pPr>
            <w:hyperlink r:id="rId104" w:history="1">
              <w:r w:rsidR="007C6E45">
                <w:rPr>
                  <w:rStyle w:val="Hipercze"/>
                </w:rPr>
                <w:t>dokument534609.docx (live.com)</w:t>
              </w:r>
            </w:hyperlink>
          </w:p>
        </w:tc>
      </w:tr>
      <w:tr w:rsidR="008F5DEA" w14:paraId="20C9CF38" w14:textId="77777777" w:rsidTr="00A506D2">
        <w:tc>
          <w:tcPr>
            <w:tcW w:w="352" w:type="pct"/>
          </w:tcPr>
          <w:p w14:paraId="142E0479" w14:textId="77777777" w:rsidR="008F5DEA" w:rsidRDefault="008F5DEA"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446E605C" w14:textId="77777777"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5973916C" w14:textId="77777777"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14:paraId="419EBA9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projekcie przewiduje się modyfikacje:</w:t>
            </w:r>
          </w:p>
          <w:p w14:paraId="016840D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14:paraId="178B5A3C"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14:paraId="58116E2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14:paraId="2FBB1EDA"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14:paraId="389B632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14:paraId="3C383785"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14:paraId="53B6CD6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14:paraId="26F3757D"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14:paraId="64EEFA4D" w14:textId="77777777"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14:paraId="3F053729" w14:textId="77777777" w:rsidR="008F5DEA" w:rsidRPr="008F5DEA" w:rsidRDefault="008F5DEA" w:rsidP="00883264">
            <w:pPr>
              <w:jc w:val="center"/>
              <w:rPr>
                <w:rFonts w:ascii="Times New Roman" w:hAnsi="Times New Roman" w:cs="Times New Roman"/>
                <w:sz w:val="20"/>
                <w:szCs w:val="20"/>
              </w:rPr>
            </w:pPr>
          </w:p>
        </w:tc>
        <w:tc>
          <w:tcPr>
            <w:tcW w:w="1174" w:type="pct"/>
          </w:tcPr>
          <w:p w14:paraId="4621FBE8" w14:textId="77777777" w:rsidR="008F5DEA" w:rsidRDefault="004C7F7B" w:rsidP="00F0796F">
            <w:pPr>
              <w:shd w:val="clear" w:color="auto" w:fill="FFFFFF"/>
              <w:spacing w:after="75"/>
            </w:pPr>
            <w:hyperlink r:id="rId105" w:history="1">
              <w:r w:rsidR="008F5DEA">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14:paraId="6CAA3086" w14:textId="77777777" w:rsidTr="00A506D2">
        <w:tc>
          <w:tcPr>
            <w:tcW w:w="352" w:type="pct"/>
          </w:tcPr>
          <w:p w14:paraId="791F6C4F" w14:textId="77777777" w:rsidR="00371BDB" w:rsidRDefault="00371BDB" w:rsidP="00CA3777">
            <w:pPr>
              <w:rPr>
                <w:rFonts w:ascii="Times New Roman" w:hAnsi="Times New Roman" w:cs="Times New Roman"/>
                <w:sz w:val="20"/>
                <w:szCs w:val="20"/>
              </w:rPr>
            </w:pPr>
            <w:r>
              <w:rPr>
                <w:rFonts w:ascii="Times New Roman" w:hAnsi="Times New Roman" w:cs="Times New Roman"/>
                <w:sz w:val="20"/>
                <w:szCs w:val="20"/>
              </w:rPr>
              <w:t>14.12.2021</w:t>
            </w:r>
          </w:p>
        </w:tc>
        <w:tc>
          <w:tcPr>
            <w:tcW w:w="352" w:type="pct"/>
          </w:tcPr>
          <w:p w14:paraId="458B1227" w14:textId="77777777"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3443AF6" w14:textId="77777777"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Obwieszczenie Ministra Zdrowia z dnia 13 grudnia 2021 r. w sprawie minimalnej liczby miejsc szkoleniowych dla pielęgniarek i położnych, maksymalnej kwoty dofinansowania jednego miejsca szkoleniowego oraz maksymalnej kwoty przeznaczonej na szkolenia specjalizacyjne w 2022 r.</w:t>
            </w:r>
          </w:p>
        </w:tc>
        <w:tc>
          <w:tcPr>
            <w:tcW w:w="2115" w:type="pct"/>
          </w:tcPr>
          <w:p w14:paraId="6B96AC35" w14:textId="77777777"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14:paraId="0E5959FB" w14:textId="77777777"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14:paraId="14DDABCE" w14:textId="77777777"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14:paraId="1714CB77" w14:textId="77777777" w:rsidR="00371BDB" w:rsidRDefault="00371BDB" w:rsidP="00883264">
            <w:pPr>
              <w:jc w:val="center"/>
              <w:rPr>
                <w:rFonts w:ascii="Times New Roman" w:hAnsi="Times New Roman" w:cs="Times New Roman"/>
                <w:sz w:val="20"/>
                <w:szCs w:val="20"/>
              </w:rPr>
            </w:pPr>
          </w:p>
        </w:tc>
        <w:tc>
          <w:tcPr>
            <w:tcW w:w="1174" w:type="pct"/>
          </w:tcPr>
          <w:p w14:paraId="13CE4E9A" w14:textId="77777777" w:rsidR="00371BDB" w:rsidRDefault="004C7F7B" w:rsidP="00F0796F">
            <w:pPr>
              <w:shd w:val="clear" w:color="auto" w:fill="FFFFFF"/>
              <w:spacing w:after="75"/>
            </w:pPr>
            <w:hyperlink r:id="rId106" w:history="1">
              <w:r w:rsidR="00C96B24">
                <w:rPr>
                  <w:rStyle w:val="Hipercze"/>
                </w:rPr>
                <w:t>Obwieszczenie z dnia 13 grudnia 2021 r. (mz.gov.pl)</w:t>
              </w:r>
            </w:hyperlink>
          </w:p>
        </w:tc>
      </w:tr>
      <w:tr w:rsidR="00775930" w14:paraId="5FB3A36F" w14:textId="77777777" w:rsidTr="00A506D2">
        <w:tc>
          <w:tcPr>
            <w:tcW w:w="352" w:type="pct"/>
          </w:tcPr>
          <w:p w14:paraId="581488ED" w14:textId="77777777"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26D5DCDE" w14:textId="77777777"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14:paraId="7586F248" w14:textId="77777777"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14:paraId="5509B8DA" w14:textId="77777777"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71057768"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79C2C66A"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4042D79B"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5F561BF7" w14:textId="77777777"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14:paraId="057BB796" w14:textId="77777777"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763EBBB2" w14:textId="77777777" w:rsidR="00775930" w:rsidRDefault="004C7F7B" w:rsidP="00F0796F">
            <w:pPr>
              <w:shd w:val="clear" w:color="auto" w:fill="FFFFFF"/>
              <w:spacing w:after="75"/>
            </w:pPr>
            <w:hyperlink r:id="rId107" w:history="1">
              <w:r w:rsidR="00775930">
                <w:rPr>
                  <w:rStyle w:val="Hipercze"/>
                </w:rPr>
                <w:t>Rozporządzenie Ministra Zdrowia z dnia 3 grudnia 2021 r. zmieniające rozporządzenie w sprawie programu pilotażowego „Profilaktyka 40 PLUS” (dziennikustaw.gov.pl)</w:t>
              </w:r>
            </w:hyperlink>
          </w:p>
        </w:tc>
      </w:tr>
      <w:tr w:rsidR="00775930" w14:paraId="10B1D000" w14:textId="77777777" w:rsidTr="00A506D2">
        <w:tc>
          <w:tcPr>
            <w:tcW w:w="352" w:type="pct"/>
          </w:tcPr>
          <w:p w14:paraId="0991B843" w14:textId="77777777"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36569B23" w14:textId="77777777"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38A5B6B" w14:textId="77777777"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14:paraId="5DE1D935" w14:textId="77777777"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3C56AF14" w14:textId="77777777"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64877086"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3AF4B1DA"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5857C49F"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3A1EEC17" w14:textId="77777777"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4F541083" w14:textId="77777777"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24 grudnia 2021 r.</w:t>
            </w:r>
          </w:p>
        </w:tc>
        <w:tc>
          <w:tcPr>
            <w:tcW w:w="1174" w:type="pct"/>
          </w:tcPr>
          <w:p w14:paraId="670A497B" w14:textId="77777777" w:rsidR="00775930" w:rsidRPr="00775930" w:rsidRDefault="004C7F7B" w:rsidP="00F0796F">
            <w:pPr>
              <w:shd w:val="clear" w:color="auto" w:fill="FFFFFF"/>
              <w:spacing w:after="75"/>
              <w:rPr>
                <w:b/>
              </w:rPr>
            </w:pPr>
            <w:hyperlink r:id="rId108" w:history="1">
              <w:r w:rsidR="00775930">
                <w:rPr>
                  <w:rStyle w:val="Hipercze"/>
                </w:rPr>
                <w:t>ROZPORZĄDZENIE MINISTRA ZDROWIA z dnia 10 grudnia 2021 r. w sprawie apteczek okrętowych i apteczek medycznych oraz wzoru karty zdrowia dla marynarza na statku morskim (dziennikustaw.gov.pl)</w:t>
              </w:r>
            </w:hyperlink>
          </w:p>
        </w:tc>
      </w:tr>
      <w:tr w:rsidR="00103D07" w14:paraId="1FC4DA2F" w14:textId="77777777" w:rsidTr="00A506D2">
        <w:tc>
          <w:tcPr>
            <w:tcW w:w="352" w:type="pct"/>
          </w:tcPr>
          <w:p w14:paraId="10853B16"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62387F7A"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C7F45E9" w14:textId="77777777"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rojekt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29A9C646"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712841F8"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14:paraId="3077BF6E"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14:paraId="7CF7AE02"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14:paraId="44DB74C4"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14:paraId="321B6EBA"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6173A225"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14:paraId="2C2057B5"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14:paraId="6FD194AA"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Uwagi i opinie do 24 grudnia 2021 r. (</w:t>
            </w:r>
            <w:hyperlink r:id="rId109"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14:paraId="56413CC3" w14:textId="77777777" w:rsidR="00103D07" w:rsidRDefault="004C7F7B" w:rsidP="00F0796F">
            <w:pPr>
              <w:shd w:val="clear" w:color="auto" w:fill="FFFFFF"/>
              <w:spacing w:after="75"/>
            </w:pPr>
            <w:hyperlink r:id="rId110" w:history="1">
              <w:r w:rsidR="00103D07">
                <w:rPr>
                  <w:rStyle w:val="Hipercze"/>
                </w:rPr>
                <w:t>Projekty zarządzeń / Zarządzenia Prezesa / Narodowy Fundusz Zdrowia (NFZ) – finansujemy zdrowie Polaków</w:t>
              </w:r>
            </w:hyperlink>
          </w:p>
        </w:tc>
      </w:tr>
      <w:tr w:rsidR="00103D07" w14:paraId="63884773" w14:textId="77777777" w:rsidTr="00A506D2">
        <w:tc>
          <w:tcPr>
            <w:tcW w:w="352" w:type="pct"/>
          </w:tcPr>
          <w:p w14:paraId="5DF312A4"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511F080D"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E84B8D5"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14:paraId="34B3A29D"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14:paraId="6A7235B4"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w sprawie programu pilotażowego w zakresie oddziaływań terapeutycznych skierowanych do dzieci i młodzieży problemowo korzystających z nowych technologii cyfrowych oraz ich rodzin</w:t>
            </w:r>
          </w:p>
        </w:tc>
        <w:tc>
          <w:tcPr>
            <w:tcW w:w="2115" w:type="pct"/>
          </w:tcPr>
          <w:p w14:paraId="3A831DF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14:paraId="53219C4B"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14:paraId="4B75C3F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14:paraId="7FEC731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14:paraId="2D08EDD6"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14:paraId="4A98FD8A"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14:paraId="6A4365F5"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36AB4524" w14:textId="77777777" w:rsidR="00103D07" w:rsidRPr="00103D07" w:rsidRDefault="004C7F7B" w:rsidP="00F0796F">
            <w:pPr>
              <w:shd w:val="clear" w:color="auto" w:fill="FFFFFF"/>
              <w:spacing w:after="75"/>
              <w:rPr>
                <w:b/>
              </w:rPr>
            </w:pPr>
            <w:hyperlink r:id="rId111" w:history="1">
              <w:r w:rsidR="00103D07">
                <w:rPr>
                  <w:rStyle w:val="Hipercze"/>
                </w:rPr>
                <w:t>Zarządzenia Prezesa NFZ / Zarządzenia Prezesa / Narodowy Fundusz Zdrowia (NFZ) – finansujemy zdrowie Polaków</w:t>
              </w:r>
            </w:hyperlink>
          </w:p>
        </w:tc>
      </w:tr>
      <w:tr w:rsidR="00103D07" w14:paraId="76616C52" w14:textId="77777777" w:rsidTr="00A506D2">
        <w:tc>
          <w:tcPr>
            <w:tcW w:w="352" w:type="pct"/>
          </w:tcPr>
          <w:p w14:paraId="7E29EAA7"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291C0DBE"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447FC47"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14:paraId="48A609DB" w14:textId="77777777"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zmieniające zarządzenie w sprawie określenia warunków zawierania i realizacji umów o udzielanie świadczeń opieki zdrowotnej w rodzaju opieka psychiatryczna i leczenie uzależnień</w:t>
            </w:r>
          </w:p>
        </w:tc>
        <w:tc>
          <w:tcPr>
            <w:tcW w:w="2115" w:type="pct"/>
          </w:tcPr>
          <w:p w14:paraId="24D4FD23"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14:paraId="19FFF4BE"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14:paraId="0B5CEC60"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14:paraId="06E4E011"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14:paraId="1574A0B4"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14:paraId="3645D988"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14:paraId="30B6FC77"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14:paraId="770034B3"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14:paraId="5DF29E34"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3FAC0F60"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14:paraId="46D6B196"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14:paraId="3567ADEC" w14:textId="77777777"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14:paraId="6587F5D2"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2BEE773F" w14:textId="77777777" w:rsidR="00103D07" w:rsidRPr="00103D07" w:rsidRDefault="004C7F7B" w:rsidP="00F0796F">
            <w:pPr>
              <w:shd w:val="clear" w:color="auto" w:fill="FFFFFF"/>
              <w:spacing w:after="75"/>
              <w:rPr>
                <w:b/>
              </w:rPr>
            </w:pPr>
            <w:hyperlink r:id="rId112" w:history="1">
              <w:r w:rsidR="00103D07">
                <w:rPr>
                  <w:rStyle w:val="Hipercze"/>
                </w:rPr>
                <w:t>Zarządzenia Prezesa NFZ / Zarządzenia Prezesa / Narodowy Fundusz Zdrowia (NFZ) – finansujemy zdrowie Polaków</w:t>
              </w:r>
            </w:hyperlink>
          </w:p>
        </w:tc>
      </w:tr>
      <w:tr w:rsidR="00830EEB" w14:paraId="70A1D255" w14:textId="77777777" w:rsidTr="00A506D2">
        <w:tc>
          <w:tcPr>
            <w:tcW w:w="352" w:type="pct"/>
          </w:tcPr>
          <w:p w14:paraId="12858E16" w14:textId="77777777" w:rsidR="00830EEB" w:rsidRDefault="00830EEB"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28A8A50E" w14:textId="77777777"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8D0D35D" w14:textId="77777777"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14:paraId="2E49895A" w14:textId="77777777"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14:paraId="5627111E"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14:paraId="33C89A6B"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14:paraId="31D8D1A4"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14:paraId="65EF4117"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14:paraId="26A0F842" w14:textId="77777777"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0860BAD8" w14:textId="77777777"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t>Wejście w życie 8 stycznia 2022 r.</w:t>
            </w:r>
          </w:p>
        </w:tc>
        <w:tc>
          <w:tcPr>
            <w:tcW w:w="1174" w:type="pct"/>
          </w:tcPr>
          <w:p w14:paraId="01ECB329" w14:textId="77777777" w:rsidR="00830EEB" w:rsidRDefault="004C7F7B" w:rsidP="00F0796F">
            <w:pPr>
              <w:shd w:val="clear" w:color="auto" w:fill="FFFFFF"/>
              <w:spacing w:after="75"/>
            </w:pPr>
            <w:hyperlink r:id="rId113" w:history="1">
              <w:r w:rsidR="00830EEB">
                <w:rPr>
                  <w:rStyle w:val="Hipercze"/>
                </w:rPr>
                <w:t>Zarządzenia Prezesa NFZ / Zarządzenia Prezesa / Narodowy Fundusz Zdrowia (NFZ) – finansujemy zdrowie Polaków</w:t>
              </w:r>
            </w:hyperlink>
          </w:p>
        </w:tc>
      </w:tr>
      <w:tr w:rsidR="00D64EC9" w14:paraId="0806C7C4" w14:textId="77777777" w:rsidTr="00A506D2">
        <w:tc>
          <w:tcPr>
            <w:tcW w:w="352" w:type="pct"/>
          </w:tcPr>
          <w:p w14:paraId="0B0EE7B1" w14:textId="77777777" w:rsidR="00D64EC9" w:rsidRDefault="00D64EC9"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55DB2F91" w14:textId="77777777"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14:paraId="54BCA557" w14:textId="77777777"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Komunikat Ministra Zdrowia w sprawie ordynowania i wydawania produktu leczniczego Viregyt K</w:t>
            </w:r>
          </w:p>
        </w:tc>
        <w:tc>
          <w:tcPr>
            <w:tcW w:w="2115" w:type="pct"/>
          </w:tcPr>
          <w:p w14:paraId="641FE860" w14:textId="77777777" w:rsidR="00D64EC9" w:rsidRDefault="00D64EC9" w:rsidP="00B275CE">
            <w:pPr>
              <w:rPr>
                <w:rFonts w:ascii="Times New Roman" w:eastAsia="Times New Roman" w:hAnsi="Times New Roman" w:cs="Times New Roman"/>
                <w:sz w:val="20"/>
                <w:szCs w:val="20"/>
                <w:lang w:eastAsia="pl-PL"/>
              </w:rPr>
            </w:pPr>
          </w:p>
        </w:tc>
        <w:tc>
          <w:tcPr>
            <w:tcW w:w="448" w:type="pct"/>
          </w:tcPr>
          <w:p w14:paraId="372288B0" w14:textId="77777777" w:rsidR="00D64EC9" w:rsidRDefault="00D64EC9" w:rsidP="00883264">
            <w:pPr>
              <w:jc w:val="center"/>
              <w:rPr>
                <w:rFonts w:ascii="Times New Roman" w:hAnsi="Times New Roman" w:cs="Times New Roman"/>
                <w:sz w:val="20"/>
                <w:szCs w:val="20"/>
              </w:rPr>
            </w:pPr>
          </w:p>
        </w:tc>
        <w:tc>
          <w:tcPr>
            <w:tcW w:w="1174" w:type="pct"/>
          </w:tcPr>
          <w:p w14:paraId="42E28B4C" w14:textId="77777777" w:rsidR="00D64EC9" w:rsidRDefault="004C7F7B" w:rsidP="00F0796F">
            <w:pPr>
              <w:shd w:val="clear" w:color="auto" w:fill="FFFFFF"/>
              <w:spacing w:after="75"/>
            </w:pPr>
            <w:hyperlink r:id="rId114" w:history="1">
              <w:r w:rsidR="00D64EC9" w:rsidRPr="0055739E">
                <w:rPr>
                  <w:rStyle w:val="Hipercze"/>
                </w:rPr>
                <w:t>https://www.gov.pl/web/zdrowie/komunikat-ministra-zdrowia-w-sprawie-ordynowania-i-wydawania-produktu-leczniczego-viregyt-k2</w:t>
              </w:r>
            </w:hyperlink>
            <w:r w:rsidR="00D64EC9">
              <w:t xml:space="preserve"> </w:t>
            </w:r>
          </w:p>
        </w:tc>
      </w:tr>
      <w:tr w:rsidR="00F0796F" w14:paraId="6979687F" w14:textId="77777777" w:rsidTr="00A506D2">
        <w:tc>
          <w:tcPr>
            <w:tcW w:w="352" w:type="pct"/>
          </w:tcPr>
          <w:p w14:paraId="072A65ED" w14:textId="77777777"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0094DFA9" w14:textId="77777777"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14:paraId="6A551076" w14:textId="77777777"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14:paraId="5C65764D" w14:textId="77777777" w:rsidR="00F0796F" w:rsidRDefault="00F0796F" w:rsidP="00B275CE">
            <w:pPr>
              <w:rPr>
                <w:rFonts w:ascii="Times New Roman" w:eastAsia="Times New Roman" w:hAnsi="Times New Roman" w:cs="Times New Roman"/>
                <w:sz w:val="20"/>
                <w:szCs w:val="20"/>
                <w:lang w:eastAsia="pl-PL"/>
              </w:rPr>
            </w:pPr>
          </w:p>
        </w:tc>
        <w:tc>
          <w:tcPr>
            <w:tcW w:w="448" w:type="pct"/>
          </w:tcPr>
          <w:p w14:paraId="3B7861CF" w14:textId="77777777"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14:paraId="144D0304" w14:textId="77777777" w:rsidR="00F0796F" w:rsidRDefault="004C7F7B" w:rsidP="00F0796F">
            <w:pPr>
              <w:shd w:val="clear" w:color="auto" w:fill="FFFFFF"/>
              <w:spacing w:after="75"/>
            </w:pPr>
            <w:hyperlink r:id="rId115" w:history="1">
              <w:r w:rsidR="00F0796F">
                <w:rPr>
                  <w:rStyle w:val="Hipercze"/>
                </w:rPr>
                <w:t>1830.pdf (sejm.gov.pl)</w:t>
              </w:r>
            </w:hyperlink>
          </w:p>
        </w:tc>
      </w:tr>
      <w:tr w:rsidR="00F0796F" w14:paraId="7BBC94D8" w14:textId="77777777" w:rsidTr="00A506D2">
        <w:tc>
          <w:tcPr>
            <w:tcW w:w="352" w:type="pct"/>
          </w:tcPr>
          <w:p w14:paraId="71AACB3E" w14:textId="77777777"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4043F412" w14:textId="77777777"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9F73BC5" w14:textId="77777777"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14:paraId="6CBCB740" w14:textId="77777777"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14:paraId="1ECF056B" w14:textId="77777777"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14:paraId="070F9465" w14:textId="77777777" w:rsidR="00F0796F" w:rsidRDefault="004C7F7B" w:rsidP="000E1A81">
            <w:hyperlink r:id="rId116" w:history="1">
              <w:r w:rsidR="00F0796F">
                <w:rPr>
                  <w:rStyle w:val="Hipercze"/>
                </w:rPr>
                <w:t>Zarządzenie z dnia 8 grudnia 2021 r. (mz.gov.pl)</w:t>
              </w:r>
            </w:hyperlink>
          </w:p>
        </w:tc>
      </w:tr>
      <w:tr w:rsidR="000777A0" w14:paraId="61FA78BC" w14:textId="77777777" w:rsidTr="00A506D2">
        <w:tc>
          <w:tcPr>
            <w:tcW w:w="352" w:type="pct"/>
          </w:tcPr>
          <w:p w14:paraId="0CA71E7B" w14:textId="77777777"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14:paraId="0248F97A" w14:textId="77777777"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49777EA" w14:textId="77777777"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14:paraId="01E02780" w14:textId="77777777"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Ograniczenie wydawania </w:t>
            </w:r>
            <w:r w:rsidR="00CE54A2" w:rsidRPr="00CE54A2">
              <w:rPr>
                <w:rFonts w:ascii="Times New Roman" w:eastAsia="Times New Roman" w:hAnsi="Times New Roman" w:cs="Times New Roman"/>
                <w:sz w:val="20"/>
                <w:szCs w:val="20"/>
                <w:lang w:eastAsia="pl-PL"/>
              </w:rPr>
              <w:t>produktu leczniczego Viregyt-K</w:t>
            </w:r>
            <w:r w:rsidR="00CE54A2">
              <w:rPr>
                <w:rFonts w:ascii="Times New Roman" w:eastAsia="Times New Roman" w:hAnsi="Times New Roman" w:cs="Times New Roman"/>
                <w:sz w:val="20"/>
                <w:szCs w:val="20"/>
                <w:lang w:eastAsia="pl-PL"/>
              </w:rPr>
              <w:t xml:space="preserve"> na jednego pacjenta</w:t>
            </w:r>
          </w:p>
        </w:tc>
        <w:tc>
          <w:tcPr>
            <w:tcW w:w="448" w:type="pct"/>
          </w:tcPr>
          <w:p w14:paraId="0F581BAA" w14:textId="77777777"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14:paraId="422A0B26" w14:textId="77777777" w:rsidR="000777A0" w:rsidRDefault="004C7F7B" w:rsidP="000E1A81">
            <w:hyperlink r:id="rId117" w:history="1">
              <w:r w:rsidR="00CE54A2">
                <w:rPr>
                  <w:rStyle w:val="Hipercze"/>
                </w:rPr>
                <w:t>Obwieszczenie (mz.gov.pl)</w:t>
              </w:r>
            </w:hyperlink>
          </w:p>
        </w:tc>
      </w:tr>
      <w:tr w:rsidR="00C14C66" w14:paraId="55CC3962" w14:textId="77777777" w:rsidTr="00A506D2">
        <w:tc>
          <w:tcPr>
            <w:tcW w:w="352" w:type="pct"/>
          </w:tcPr>
          <w:p w14:paraId="60F6AC85" w14:textId="77777777" w:rsidR="00C14C66" w:rsidRDefault="00C14C66"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14:paraId="72455D8E" w14:textId="77777777"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A22F85C" w14:textId="77777777"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14:paraId="5A9ED14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14:paraId="19CFE4F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14:paraId="5790A755"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14:paraId="63705785" w14:textId="77777777"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14:paraId="67DA7BE1"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14:paraId="43CF5C8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14:paraId="051D6F34"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14:paraId="553FCE4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14:paraId="0BD9FA20"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14:paraId="445D602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14:paraId="4D3EEA1F"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14:paraId="01A89051"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14:paraId="3AB519D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14:paraId="50AE141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14:paraId="4145B5B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14:paraId="2A59BF0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14:paraId="5002E95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14:paraId="1ABF122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14:paraId="2F28A163"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14:paraId="44C41B6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14:paraId="325CCA83"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14:paraId="2CD1D9F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14:paraId="09A45C9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14:paraId="0180974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14:paraId="3D38156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14:paraId="2B9AA48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14:paraId="66A6C19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14:paraId="265E4D1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14:paraId="0AC0803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14:paraId="16047AE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14:paraId="44ECBCF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14:paraId="491A855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14:paraId="197AD94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14:paraId="18EEAE92"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14:paraId="17ABE3D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14:paraId="38508FE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14:paraId="05ADD190"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14:paraId="784D34B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  6718  ustawy z dnia 26 czerwca 1974 r. – Kodeks pracy.”.</w:t>
            </w:r>
          </w:p>
          <w:p w14:paraId="44EC1B2F"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14:paraId="30DBB7A9" w14:textId="77777777"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14:paraId="7821A336" w14:textId="77777777"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14:paraId="3D7F4022" w14:textId="77777777" w:rsidR="00C14C66" w:rsidRDefault="004C7F7B" w:rsidP="000E1A81">
            <w:hyperlink r:id="rId118"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14:paraId="6CD4AD15" w14:textId="77777777" w:rsidTr="00A506D2">
        <w:tc>
          <w:tcPr>
            <w:tcW w:w="352" w:type="pct"/>
          </w:tcPr>
          <w:p w14:paraId="16C2470F" w14:textId="77777777"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362CD7DA" w14:textId="77777777"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1619205" w14:textId="77777777"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14:paraId="472BC320"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14:paraId="74E97F75" w14:textId="77777777"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14:paraId="3CCBADBB" w14:textId="77777777" w:rsidR="00913551" w:rsidRDefault="004C7F7B" w:rsidP="000E1A81">
            <w:hyperlink r:id="rId119" w:history="1">
              <w:r w:rsidR="006D6457">
                <w:rPr>
                  <w:rStyle w:val="Hipercze"/>
                </w:rPr>
                <w:t>9-020-741-2021.pdf (sejm.gov.pl)</w:t>
              </w:r>
            </w:hyperlink>
          </w:p>
        </w:tc>
      </w:tr>
      <w:tr w:rsidR="00913551" w14:paraId="25CE2825" w14:textId="77777777" w:rsidTr="00A506D2">
        <w:tc>
          <w:tcPr>
            <w:tcW w:w="352" w:type="pct"/>
          </w:tcPr>
          <w:p w14:paraId="3600E9C7" w14:textId="77777777"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5C15478A" w14:textId="77777777"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7666794" w14:textId="77777777"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rojekt zarządzenia Prezesa Narodowego Funduszu Zdrowia w sprawie określenia warunków zawierania i realizacji umów w rodzaju leczenie szpitalne – świadczenia kompleksowe</w:t>
            </w:r>
          </w:p>
        </w:tc>
        <w:tc>
          <w:tcPr>
            <w:tcW w:w="2115" w:type="pct"/>
          </w:tcPr>
          <w:p w14:paraId="6EA06890"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14:paraId="1AD84750"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14:paraId="76348A39"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14:paraId="58A79575"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14:paraId="301D80F2"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14:paraId="76E89CC7"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14:paraId="54D36877"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14:paraId="4D5B85E8"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4B2CE59B"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14:paraId="14713A5C" w14:textId="77777777"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14:paraId="56D8A719" w14:textId="77777777"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 (</w:t>
            </w:r>
            <w:hyperlink r:id="rId120"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508F5574" w14:textId="77777777" w:rsidR="00913551" w:rsidRDefault="004C7F7B" w:rsidP="000E1A81">
            <w:hyperlink r:id="rId121" w:history="1">
              <w:r w:rsidR="00913551">
                <w:rPr>
                  <w:rStyle w:val="Hipercze"/>
                </w:rPr>
                <w:t>Projekty zarządzeń / Zarządzenia Prezesa / Narodowy Fundusz Zdrowia (NFZ) – finansujemy zdrowie Polaków</w:t>
              </w:r>
            </w:hyperlink>
          </w:p>
        </w:tc>
      </w:tr>
      <w:tr w:rsidR="00B4524C" w14:paraId="63995064" w14:textId="77777777" w:rsidTr="00A506D2">
        <w:tc>
          <w:tcPr>
            <w:tcW w:w="352" w:type="pct"/>
          </w:tcPr>
          <w:p w14:paraId="70E6E795" w14:textId="77777777" w:rsidR="00B4524C" w:rsidRDefault="00B4524C"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654F3EA8" w14:textId="77777777"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C2392DE" w14:textId="77777777"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określenia warunków zawierania i realizacji umów w rodzaju leczenie szpitalne oraz leczenie szpitalne - świadczenia wysokospecjalistyczne</w:t>
            </w:r>
          </w:p>
        </w:tc>
        <w:tc>
          <w:tcPr>
            <w:tcW w:w="2115" w:type="pct"/>
          </w:tcPr>
          <w:p w14:paraId="6BC60E5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2820E23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14:paraId="1093444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14:paraId="7CAE372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14:paraId="428675DC" w14:textId="77777777"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14:paraId="3B6456A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14:paraId="135D4DC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14:paraId="7D7E014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14:paraId="66047BF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14:paraId="5514141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14:paraId="7E535EA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14:paraId="5F639552"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14:paraId="0A64447B"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14:paraId="43A3E66B"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14:paraId="01CB7882"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14:paraId="75DABA5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14:paraId="632B6E67"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14:paraId="14374B40"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14:paraId="284E83F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14:paraId="6729203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14:paraId="2FC5285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14:paraId="39A91C9F"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14:paraId="27BBCE2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14:paraId="6ADFEE67"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14:paraId="2BC9CF8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782ADC9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14:paraId="1F5D33F8" w14:textId="77777777"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w:t>
            </w:r>
            <w:r w:rsidR="00913551">
              <w:rPr>
                <w:rFonts w:ascii="Times New Roman" w:hAnsi="Times New Roman" w:cs="Times New Roman"/>
                <w:sz w:val="20"/>
                <w:szCs w:val="20"/>
              </w:rPr>
              <w:t xml:space="preserve"> (</w:t>
            </w:r>
            <w:hyperlink r:id="rId122"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14:paraId="559F840A" w14:textId="77777777" w:rsidR="00B4524C" w:rsidRDefault="004C7F7B" w:rsidP="000E1A81">
            <w:hyperlink r:id="rId123" w:history="1">
              <w:r w:rsidR="00B6067E">
                <w:rPr>
                  <w:rStyle w:val="Hipercze"/>
                </w:rPr>
                <w:t>Projekty zarządzeń / Zarządzenia Prezesa / Narodowy Fundusz Zdrowia (NFZ) – finansujemy zdrowie Polaków</w:t>
              </w:r>
            </w:hyperlink>
          </w:p>
        </w:tc>
      </w:tr>
      <w:tr w:rsidR="00B4524C" w14:paraId="540F01EA" w14:textId="77777777" w:rsidTr="00A506D2">
        <w:tc>
          <w:tcPr>
            <w:tcW w:w="352" w:type="pct"/>
          </w:tcPr>
          <w:p w14:paraId="0BAE0797" w14:textId="77777777" w:rsidR="00B4524C" w:rsidRDefault="00B4524C"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2E65D79D" w14:textId="77777777"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40D7EE0" w14:textId="77777777"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14:paraId="64C90CDF"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14:paraId="0FFFBB6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14:paraId="60C42F1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14:paraId="614F375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14:paraId="370A97A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14:paraId="2C68274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14:paraId="32B87BB5"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14:paraId="6A6E9436"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14:paraId="2F38C412"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14:paraId="2FC6A1F5"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14:paraId="72400F6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14:paraId="1E9C466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14:paraId="6C46933E"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14:paraId="6A8BB4F2"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14:paraId="0CA998D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6158F2F3" w14:textId="77777777"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14:paraId="2C6D50BC" w14:textId="77777777"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 (</w:t>
            </w:r>
            <w:hyperlink r:id="rId124"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14:paraId="78BF0AD2" w14:textId="77777777" w:rsidR="00B4524C" w:rsidRDefault="004C7F7B" w:rsidP="000E1A81">
            <w:hyperlink r:id="rId125" w:history="1">
              <w:r w:rsidR="00B4524C">
                <w:rPr>
                  <w:rStyle w:val="Hipercze"/>
                </w:rPr>
                <w:t>Projekty zarządzeń / Zarządzenia Prezesa / Narodowy Fundusz Zdrowia (NFZ) – finansujemy zdrowie Polaków</w:t>
              </w:r>
            </w:hyperlink>
          </w:p>
        </w:tc>
      </w:tr>
      <w:tr w:rsidR="00A6771C" w14:paraId="3F21F4C7" w14:textId="77777777" w:rsidTr="00A506D2">
        <w:tc>
          <w:tcPr>
            <w:tcW w:w="352" w:type="pct"/>
          </w:tcPr>
          <w:p w14:paraId="5EC94FF0"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6C0C9389"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984D772" w14:textId="77777777"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14:paraId="384A00D0"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14:paraId="0A0E0195"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14:paraId="565F78AF"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14:paraId="27A5BD53"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14:paraId="1C5CD446"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14:paraId="304840F8" w14:textId="77777777"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14:paraId="5EF14521"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14:paraId="68F5F76D" w14:textId="77777777" w:rsidR="00A6771C" w:rsidRDefault="004C7F7B" w:rsidP="000E1A81">
            <w:hyperlink r:id="rId126" w:history="1">
              <w:r w:rsidR="00A6771C">
                <w:rPr>
                  <w:rStyle w:val="Hipercze"/>
                </w:rPr>
                <w:t>Zarządzenie z dnia 3 grudnia 2021 r. (mz.gov.pl)</w:t>
              </w:r>
            </w:hyperlink>
          </w:p>
        </w:tc>
      </w:tr>
      <w:tr w:rsidR="00A6771C" w14:paraId="4D6C3DEE" w14:textId="77777777" w:rsidTr="00A506D2">
        <w:tc>
          <w:tcPr>
            <w:tcW w:w="352" w:type="pct"/>
          </w:tcPr>
          <w:p w14:paraId="14B84A84"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7D0F63B8"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2718BC5" w14:textId="77777777"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14:paraId="690BDD34" w14:textId="77777777"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07320F87" w14:textId="77777777"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14:paraId="268A5648" w14:textId="77777777"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241CD064" w14:textId="77777777"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007343B4"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5 grudnia 2021 r.</w:t>
            </w:r>
          </w:p>
        </w:tc>
        <w:tc>
          <w:tcPr>
            <w:tcW w:w="1174" w:type="pct"/>
          </w:tcPr>
          <w:p w14:paraId="60F90CC8" w14:textId="77777777" w:rsidR="00A6771C" w:rsidRDefault="004C7F7B" w:rsidP="000E1A81">
            <w:hyperlink r:id="rId127"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14:paraId="22AD2C9E" w14:textId="77777777" w:rsidTr="00A506D2">
        <w:tc>
          <w:tcPr>
            <w:tcW w:w="352" w:type="pct"/>
          </w:tcPr>
          <w:p w14:paraId="4C90C0A2"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683AD347"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3C82F1F"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14:paraId="21C49A6C" w14:textId="77777777"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14:paraId="0E64D2C4"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14:paraId="4CF65F27" w14:textId="77777777" w:rsidR="00A6771C" w:rsidRDefault="004C7F7B" w:rsidP="000E1A81">
            <w:hyperlink r:id="rId128" w:history="1">
              <w:r w:rsidR="00A6771C">
                <w:rPr>
                  <w:rStyle w:val="Hipercze"/>
                </w:rPr>
                <w:t>Rozporządzenie Ministra Zdrowia z dnia 2 grudnia 2021 r. zmieniające rozporządzenie w sprawie Krajowego Rejestru Pacjentów z COVID-19 (dziennikustaw.gov.pl)</w:t>
              </w:r>
            </w:hyperlink>
          </w:p>
        </w:tc>
      </w:tr>
      <w:tr w:rsidR="00A6771C" w14:paraId="21A57D2F" w14:textId="77777777" w:rsidTr="00A506D2">
        <w:tc>
          <w:tcPr>
            <w:tcW w:w="352" w:type="pct"/>
          </w:tcPr>
          <w:p w14:paraId="68956DE1"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47A551B1"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C3BBDEE"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14:paraId="0AF22A02" w14:textId="77777777"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14:paraId="07423A57" w14:textId="77777777" w:rsidR="00A6771C" w:rsidRDefault="00A6771C" w:rsidP="00883264">
            <w:pPr>
              <w:jc w:val="center"/>
              <w:rPr>
                <w:rFonts w:ascii="Times New Roman" w:hAnsi="Times New Roman" w:cs="Times New Roman"/>
                <w:sz w:val="20"/>
                <w:szCs w:val="20"/>
              </w:rPr>
            </w:pPr>
          </w:p>
        </w:tc>
        <w:tc>
          <w:tcPr>
            <w:tcW w:w="1174" w:type="pct"/>
          </w:tcPr>
          <w:p w14:paraId="12C4C425" w14:textId="77777777" w:rsidR="00A6771C" w:rsidRDefault="004C7F7B" w:rsidP="000E1A81">
            <w:hyperlink r:id="rId129"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14:paraId="22784C86" w14:textId="77777777" w:rsidTr="00A506D2">
        <w:tc>
          <w:tcPr>
            <w:tcW w:w="352" w:type="pct"/>
          </w:tcPr>
          <w:p w14:paraId="64C04153"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3E96F168" w14:textId="77777777"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FB7FDF8"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14:paraId="1096EF1C" w14:textId="77777777"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095FBAC0" w14:textId="77777777"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388C065B"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14:paraId="6EDCAA25" w14:textId="77777777" w:rsidR="00A6771C" w:rsidRDefault="004C7F7B" w:rsidP="000E1A81">
            <w:hyperlink r:id="rId130" w:history="1">
              <w:r w:rsidR="00A6771C">
                <w:rPr>
                  <w:rStyle w:val="Hipercze"/>
                </w:rPr>
                <w:t>Rozporządzenie Ministra Zdrowia z dnia 18 listopada 2021 r. zmieniające rozporządzenie w sprawie składu oraz oznakowania suplementów diety (dziennikustaw.gov.pl)</w:t>
              </w:r>
            </w:hyperlink>
          </w:p>
        </w:tc>
      </w:tr>
      <w:tr w:rsidR="00A6771C" w14:paraId="349B03D5" w14:textId="77777777" w:rsidTr="00A506D2">
        <w:tc>
          <w:tcPr>
            <w:tcW w:w="352" w:type="pct"/>
          </w:tcPr>
          <w:p w14:paraId="7C1C668D"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68972010" w14:textId="77777777"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14:paraId="08B5F4EF"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w:t>
            </w:r>
          </w:p>
        </w:tc>
        <w:tc>
          <w:tcPr>
            <w:tcW w:w="2115" w:type="pct"/>
          </w:tcPr>
          <w:p w14:paraId="4782369C" w14:textId="77777777" w:rsidR="00A6771C" w:rsidRPr="00A6771C" w:rsidRDefault="00A6771C" w:rsidP="00A6771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14:paraId="6975EAF1" w14:textId="77777777" w:rsidR="00A6771C" w:rsidRDefault="00A6771C" w:rsidP="00883264">
            <w:pPr>
              <w:jc w:val="center"/>
              <w:rPr>
                <w:rFonts w:ascii="Times New Roman" w:hAnsi="Times New Roman" w:cs="Times New Roman"/>
                <w:sz w:val="20"/>
                <w:szCs w:val="20"/>
              </w:rPr>
            </w:pPr>
          </w:p>
        </w:tc>
        <w:tc>
          <w:tcPr>
            <w:tcW w:w="1174" w:type="pct"/>
          </w:tcPr>
          <w:p w14:paraId="6BC30B72" w14:textId="77777777" w:rsidR="00A6771C" w:rsidRDefault="004C7F7B" w:rsidP="000E1A81">
            <w:hyperlink r:id="rId131" w:history="1">
              <w:r w:rsidR="00A6771C">
                <w:rPr>
                  <w:rStyle w:val="Hipercze"/>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14:paraId="23ACA601" w14:textId="77777777" w:rsidTr="00A506D2">
        <w:tc>
          <w:tcPr>
            <w:tcW w:w="352" w:type="pct"/>
          </w:tcPr>
          <w:p w14:paraId="39EEE01D"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1C189B4B" w14:textId="77777777"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70A4F27" w14:textId="77777777"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14:paraId="618B933C" w14:textId="77777777"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14:paraId="429C5F9B" w14:textId="77777777"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14:paraId="040C8BFD"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32" w:history="1">
              <w:r w:rsidRPr="00571906">
                <w:rPr>
                  <w:rStyle w:val="Hipercze"/>
                </w:rPr>
                <w:t>dep-pl@mz.gov.pl</w:t>
              </w:r>
            </w:hyperlink>
            <w:r>
              <w:t xml:space="preserve">) </w:t>
            </w:r>
          </w:p>
        </w:tc>
        <w:tc>
          <w:tcPr>
            <w:tcW w:w="1174" w:type="pct"/>
          </w:tcPr>
          <w:p w14:paraId="706311BE" w14:textId="77777777" w:rsidR="00A6771C" w:rsidRDefault="004C7F7B" w:rsidP="000E1A81">
            <w:hyperlink r:id="rId133" w:history="1">
              <w:r w:rsidR="00A6771C">
                <w:rPr>
                  <w:rStyle w:val="Hipercze"/>
                </w:rPr>
                <w:t>dokument532713.pdf (legislacja.gov.pl)</w:t>
              </w:r>
            </w:hyperlink>
          </w:p>
        </w:tc>
      </w:tr>
      <w:tr w:rsidR="006F7EED" w14:paraId="7F39F765" w14:textId="77777777" w:rsidTr="00A506D2">
        <w:tc>
          <w:tcPr>
            <w:tcW w:w="352" w:type="pct"/>
          </w:tcPr>
          <w:p w14:paraId="31693122" w14:textId="77777777" w:rsidR="006F7EED" w:rsidRDefault="006F7EED" w:rsidP="00CA3777">
            <w:pPr>
              <w:rPr>
                <w:rFonts w:ascii="Times New Roman" w:hAnsi="Times New Roman" w:cs="Times New Roman"/>
                <w:sz w:val="20"/>
                <w:szCs w:val="20"/>
              </w:rPr>
            </w:pPr>
            <w:r>
              <w:rPr>
                <w:rFonts w:ascii="Times New Roman" w:hAnsi="Times New Roman" w:cs="Times New Roman"/>
                <w:sz w:val="20"/>
                <w:szCs w:val="20"/>
              </w:rPr>
              <w:t>03.12.2021</w:t>
            </w:r>
          </w:p>
        </w:tc>
        <w:tc>
          <w:tcPr>
            <w:tcW w:w="352" w:type="pct"/>
          </w:tcPr>
          <w:p w14:paraId="2B8EA4BE" w14:textId="77777777"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A52DA21" w14:textId="77777777"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14:paraId="7786D3F0" w14:textId="77777777"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14:paraId="0A7DA7FC" w14:textId="77777777"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14:paraId="11A22386" w14:textId="77777777" w:rsidR="006F7EED" w:rsidRDefault="006F7EED" w:rsidP="00883264">
            <w:pPr>
              <w:jc w:val="center"/>
              <w:rPr>
                <w:rFonts w:ascii="Times New Roman" w:hAnsi="Times New Roman" w:cs="Times New Roman"/>
                <w:sz w:val="20"/>
                <w:szCs w:val="20"/>
              </w:rPr>
            </w:pPr>
          </w:p>
        </w:tc>
        <w:tc>
          <w:tcPr>
            <w:tcW w:w="1174" w:type="pct"/>
          </w:tcPr>
          <w:p w14:paraId="14398F45" w14:textId="77777777" w:rsidR="006F7EED" w:rsidRDefault="004C7F7B" w:rsidP="000E1A81">
            <w:hyperlink r:id="rId134" w:history="1">
              <w:r w:rsidR="006F7EED">
                <w:rPr>
                  <w:rStyle w:val="Hipercze"/>
                </w:rPr>
                <w:t>Zarządzenia Prezesa NFZ / Zarządzenia Prezesa / Narodowy Fundusz Zdrowia (NFZ) – finansujemy zdrowie Polaków</w:t>
              </w:r>
            </w:hyperlink>
          </w:p>
        </w:tc>
      </w:tr>
      <w:tr w:rsidR="002511A4" w14:paraId="6D6306A5" w14:textId="77777777" w:rsidTr="00A506D2">
        <w:tc>
          <w:tcPr>
            <w:tcW w:w="352" w:type="pct"/>
          </w:tcPr>
          <w:p w14:paraId="6DD4D9C5" w14:textId="77777777"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14:paraId="19B352FB" w14:textId="77777777"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F8316C4" w14:textId="77777777"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14:paraId="330D1DCB" w14:textId="77777777"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193CBE41"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14:paraId="4A5B7E5B"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14:paraId="330B527C"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14:paraId="54682853"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14:paraId="3ADFEAB8"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14:paraId="3B3C6445"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14:paraId="16DF733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14:paraId="1554287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14:paraId="58A190D5"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14:paraId="493E2447"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14:paraId="70029D05"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14:paraId="2F4EB1DE"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14:paraId="790A5E99"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14:paraId="1DDC0254"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14:paraId="1C5215F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14:paraId="1421D9E9"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14:paraId="71B17B0F"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14:paraId="40CAF03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14:paraId="446EABA0"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14:paraId="64BAE8B2" w14:textId="77777777"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14:paraId="717DF11E" w14:textId="77777777"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t>Wejście w życie 2 grudnia 2021 r.</w:t>
            </w:r>
          </w:p>
        </w:tc>
        <w:tc>
          <w:tcPr>
            <w:tcW w:w="1174" w:type="pct"/>
          </w:tcPr>
          <w:p w14:paraId="079800CA" w14:textId="77777777" w:rsidR="002511A4" w:rsidRDefault="004C7F7B" w:rsidP="000E1A81">
            <w:hyperlink r:id="rId135" w:history="1">
              <w:r w:rsidR="002511A4">
                <w:rPr>
                  <w:rStyle w:val="Hipercze"/>
                </w:rPr>
                <w:t>Zarządzenia Prezesa NFZ / Zarządzenia Prezesa / Narodowy Fundusz Zdrowia (NFZ) – finansujemy zdrowie Polaków</w:t>
              </w:r>
            </w:hyperlink>
          </w:p>
        </w:tc>
      </w:tr>
      <w:tr w:rsidR="00F9477A" w14:paraId="5CAD91E4" w14:textId="77777777" w:rsidTr="00A506D2">
        <w:tc>
          <w:tcPr>
            <w:tcW w:w="352" w:type="pct"/>
          </w:tcPr>
          <w:p w14:paraId="0B02C9CD" w14:textId="77777777" w:rsidR="00F9477A" w:rsidRDefault="002511A4" w:rsidP="00CA3777">
            <w:pPr>
              <w:rPr>
                <w:rFonts w:ascii="Times New Roman" w:hAnsi="Times New Roman" w:cs="Times New Roman"/>
                <w:sz w:val="20"/>
                <w:szCs w:val="20"/>
              </w:rPr>
            </w:pPr>
            <w:r>
              <w:rPr>
                <w:rFonts w:ascii="Times New Roman" w:hAnsi="Times New Roman" w:cs="Times New Roman"/>
                <w:sz w:val="20"/>
                <w:szCs w:val="20"/>
              </w:rPr>
              <w:t>0</w:t>
            </w:r>
            <w:r w:rsidR="00F9477A">
              <w:rPr>
                <w:rFonts w:ascii="Times New Roman" w:hAnsi="Times New Roman" w:cs="Times New Roman"/>
                <w:sz w:val="20"/>
                <w:szCs w:val="20"/>
              </w:rPr>
              <w:t>1.11.2021</w:t>
            </w:r>
          </w:p>
        </w:tc>
        <w:tc>
          <w:tcPr>
            <w:tcW w:w="352" w:type="pct"/>
          </w:tcPr>
          <w:p w14:paraId="050479A5" w14:textId="77777777"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7BB5CF3" w14:textId="77777777"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14:paraId="09E99DFD" w14:textId="77777777"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F9477A">
              <w:rPr>
                <w:rFonts w:ascii="Times New Roman" w:eastAsia="Times New Roman" w:hAnsi="Times New Roman" w:cs="Times New Roman"/>
                <w:sz w:val="20"/>
                <w:szCs w:val="20"/>
                <w:lang w:eastAsia="pl-PL"/>
              </w:rPr>
              <w:t>głasza się w załączniku do niniejszego obwieszczenia jednolity tekst</w:t>
            </w:r>
          </w:p>
          <w:p w14:paraId="625E9FDE" w14:textId="77777777"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14:paraId="6327E0E3" w14:textId="77777777" w:rsidR="00F9477A" w:rsidRDefault="00F9477A" w:rsidP="00883264">
            <w:pPr>
              <w:jc w:val="center"/>
              <w:rPr>
                <w:rFonts w:ascii="Times New Roman" w:hAnsi="Times New Roman" w:cs="Times New Roman"/>
                <w:sz w:val="20"/>
                <w:szCs w:val="20"/>
              </w:rPr>
            </w:pPr>
          </w:p>
        </w:tc>
        <w:tc>
          <w:tcPr>
            <w:tcW w:w="1174" w:type="pct"/>
          </w:tcPr>
          <w:p w14:paraId="0BEB4B1F" w14:textId="77777777" w:rsidR="00F9477A" w:rsidRDefault="004C7F7B" w:rsidP="000E1A81">
            <w:hyperlink r:id="rId136"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14:paraId="7140B1FE" w14:textId="77777777" w:rsidTr="00A506D2">
        <w:tc>
          <w:tcPr>
            <w:tcW w:w="352" w:type="pct"/>
          </w:tcPr>
          <w:p w14:paraId="09C2C96C" w14:textId="77777777" w:rsidR="00FE7054" w:rsidRDefault="00FE7054" w:rsidP="00CA3777">
            <w:pPr>
              <w:rPr>
                <w:rFonts w:ascii="Times New Roman" w:hAnsi="Times New Roman" w:cs="Times New Roman"/>
                <w:sz w:val="20"/>
                <w:szCs w:val="20"/>
              </w:rPr>
            </w:pPr>
            <w:r>
              <w:rPr>
                <w:rFonts w:ascii="Times New Roman" w:hAnsi="Times New Roman" w:cs="Times New Roman"/>
                <w:sz w:val="20"/>
                <w:szCs w:val="20"/>
              </w:rPr>
              <w:t>30.11.2021</w:t>
            </w:r>
          </w:p>
        </w:tc>
        <w:tc>
          <w:tcPr>
            <w:tcW w:w="352" w:type="pct"/>
          </w:tcPr>
          <w:p w14:paraId="10B5F5CD" w14:textId="77777777"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FA36A7A" w14:textId="77777777"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14:paraId="2B389C38"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14:paraId="35CDD847"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14:paraId="34EEDDA8"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14:paraId="4ABA42E8" w14:textId="77777777"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14:paraId="66A5A60E" w14:textId="77777777"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14:paraId="7BE056E0" w14:textId="77777777"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14:paraId="6871CFE0" w14:textId="77777777" w:rsidR="00FE7054" w:rsidRDefault="004C7F7B" w:rsidP="000E1A81">
            <w:hyperlink r:id="rId137"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14:paraId="69B9F8C4" w14:textId="77777777" w:rsidTr="00A506D2">
        <w:tc>
          <w:tcPr>
            <w:tcW w:w="352" w:type="pct"/>
          </w:tcPr>
          <w:p w14:paraId="59F95382"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4D059458" w14:textId="77777777"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A18BFF2" w14:textId="77777777"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14:paraId="528887CC" w14:textId="77777777"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14:paraId="5ACE71A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3CEA032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7886FA6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6D4227F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14:paraId="1E0374F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05AAD99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14:paraId="066914C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14:paraId="084EB0E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14:paraId="4DE5072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14:paraId="665115D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14:paraId="4FC0112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165DFD0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14:paraId="2EC0A77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2FE4993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6FD6431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14:paraId="09D8DC7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14:paraId="5F8DA41B"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57DD7D7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14:paraId="6723406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14:paraId="4E69B6A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4890462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61E1510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14:paraId="1BEECFE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33AB115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44C4D51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4E301D8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26E906F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54BD7D3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14:paraId="047A4D8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14:paraId="62FCE8A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1B75C90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14:paraId="10AEB9A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14:paraId="1A155C3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14:paraId="408073D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14:paraId="1AE7E2BC"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14:paraId="4CF1F68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14:paraId="798C582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14:paraId="181F0E0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14:paraId="7A6A53E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14:paraId="5C21763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14:paraId="0AC1304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3065661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14:paraId="3D0A3B7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14:paraId="4C9876D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1014B0F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14:paraId="04D59B7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11B9223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066305A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1FDCB7C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14:paraId="71840F0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14:paraId="7241A4C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14:paraId="5B5A943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14:paraId="3CF612C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14:paraId="473B004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14:paraId="3D85C50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14:paraId="4FE3C02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6F50987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14:paraId="01F64C2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60D420C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44F9428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2979877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364F8F7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14:paraId="253FA5E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14:paraId="15CBF79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14:paraId="4CE72F6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14:paraId="5C13704B"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14:paraId="70C7C53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14:paraId="3AE58BE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1334C3F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14:paraId="6A4E59D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5AD9135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14:paraId="54C733E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14:paraId="791F6CE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14:paraId="45A1AC0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6651D87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6CEA4F7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14:paraId="73F7098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14:paraId="6734772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14:paraId="62CBCC3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3F65300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27F0F15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14:paraId="616733D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4F3C1FB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50995ED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26D809C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48FC604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14:paraId="1505573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14:paraId="08F0666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14:paraId="09961DF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14:paraId="5F0879A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14:paraId="6330BFB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14:paraId="603859A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14:paraId="6CD3302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14:paraId="7CEB50F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14:paraId="6A8EC77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14:paraId="0286D3B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14:paraId="0974986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14:paraId="590866F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14:paraId="3263DD2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14:paraId="3C2714C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14:paraId="4253FAD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14:paraId="2ACA017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14:paraId="22A5F38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14:paraId="537CC46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14:paraId="7487AA5C"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14:paraId="139F90CC"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14:paraId="6B82A1D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14:paraId="0D88D7F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14:paraId="55D193D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14:paraId="6422788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14:paraId="1976947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14:paraId="752A15E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14:paraId="6A984BF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14:paraId="6FA709F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14:paraId="7636FEC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14:paraId="36D930C6" w14:textId="77777777"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14:paraId="4530E7FB" w14:textId="77777777"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t xml:space="preserve">Wejście w życie 27 listopada 2021 r. </w:t>
            </w:r>
            <w:r w:rsidRPr="00883264">
              <w:rPr>
                <w:rFonts w:ascii="Times New Roman" w:hAnsi="Times New Roman" w:cs="Times New Roman"/>
                <w:sz w:val="20"/>
                <w:szCs w:val="20"/>
              </w:rPr>
              <w:t>z wyjątkiem § 1:</w:t>
            </w:r>
          </w:p>
          <w:p w14:paraId="0040700A" w14:textId="77777777"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14:paraId="4316D9AB" w14:textId="77777777"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14:paraId="5EA94B24" w14:textId="77777777"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14:paraId="1FB47A06" w14:textId="77777777" w:rsidR="0062749D" w:rsidRDefault="004C7F7B" w:rsidP="000E1A81">
            <w:hyperlink r:id="rId138" w:history="1">
              <w:r w:rsidR="00883264">
                <w:rPr>
                  <w:rStyle w:val="Hipercze"/>
                </w:rPr>
                <w:t>Zarządzenia Prezesa NFZ / Zarządzenia Prezesa / Narodowy Fundusz Zdrowia (NFZ) – finansujemy zdrowie Polaków</w:t>
              </w:r>
            </w:hyperlink>
          </w:p>
        </w:tc>
      </w:tr>
      <w:tr w:rsidR="0062749D" w14:paraId="37B6CFC7" w14:textId="77777777" w:rsidTr="00A506D2">
        <w:tc>
          <w:tcPr>
            <w:tcW w:w="352" w:type="pct"/>
          </w:tcPr>
          <w:p w14:paraId="1E896713"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1843FEA6"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38CE95F" w14:textId="77777777"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14:paraId="4FE1846D" w14:textId="77777777"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14:paraId="19A23C2A" w14:textId="77777777"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14:paraId="7FEAE6AE" w14:textId="77777777" w:rsidR="0062749D" w:rsidRDefault="0062749D" w:rsidP="00CA0281">
            <w:pPr>
              <w:jc w:val="center"/>
              <w:rPr>
                <w:rFonts w:ascii="Times New Roman" w:hAnsi="Times New Roman" w:cs="Times New Roman"/>
                <w:sz w:val="20"/>
                <w:szCs w:val="20"/>
              </w:rPr>
            </w:pPr>
          </w:p>
        </w:tc>
        <w:tc>
          <w:tcPr>
            <w:tcW w:w="1174" w:type="pct"/>
          </w:tcPr>
          <w:p w14:paraId="71A08FBA" w14:textId="77777777" w:rsidR="0062749D" w:rsidRDefault="004C7F7B" w:rsidP="000E1A81">
            <w:hyperlink r:id="rId139"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14:paraId="6B385912" w14:textId="77777777" w:rsidTr="00A506D2">
        <w:tc>
          <w:tcPr>
            <w:tcW w:w="352" w:type="pct"/>
          </w:tcPr>
          <w:p w14:paraId="7B4DCCD9"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72B88C93"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CF5EB66" w14:textId="77777777"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14:paraId="7154759A" w14:textId="77777777"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14:paraId="50309512" w14:textId="77777777"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14:paraId="72D3C4C1" w14:textId="77777777"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14:paraId="41300B90" w14:textId="77777777" w:rsidR="0062749D" w:rsidRDefault="004C7F7B" w:rsidP="000E1A81">
            <w:hyperlink r:id="rId140" w:history="1">
              <w:r w:rsidR="0062749D">
                <w:rPr>
                  <w:rStyle w:val="Hipercze"/>
                </w:rPr>
                <w:t>Rozporządzenie Ministra Zdrowia z dnia 22 listopada 2021 r. zmieniające rozporządzenie w sprawie priorytetów zdrowotnych (dziennikustaw.gov.pl)</w:t>
              </w:r>
            </w:hyperlink>
          </w:p>
        </w:tc>
      </w:tr>
      <w:tr w:rsidR="0062749D" w14:paraId="681F5AB7" w14:textId="77777777" w:rsidTr="00A506D2">
        <w:tc>
          <w:tcPr>
            <w:tcW w:w="352" w:type="pct"/>
          </w:tcPr>
          <w:p w14:paraId="6BBDE57F"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6F1A30F2"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AD49ED6" w14:textId="77777777"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14:paraId="29DE5960" w14:textId="77777777"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14:paraId="5217855A" w14:textId="77777777"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14:paraId="6B63A07D" w14:textId="77777777"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41" w:history="1">
              <w:r w:rsidRPr="007E6D70">
                <w:rPr>
                  <w:rStyle w:val="Hipercze"/>
                </w:rPr>
                <w:t>dep-rkm@mz.gov.pl</w:t>
              </w:r>
            </w:hyperlink>
            <w:r>
              <w:t xml:space="preserve">) </w:t>
            </w:r>
          </w:p>
        </w:tc>
        <w:tc>
          <w:tcPr>
            <w:tcW w:w="1174" w:type="pct"/>
          </w:tcPr>
          <w:p w14:paraId="6810D099" w14:textId="77777777" w:rsidR="0062749D" w:rsidRDefault="004C7F7B" w:rsidP="000E1A81">
            <w:hyperlink r:id="rId142" w:history="1">
              <w:r w:rsidR="0062749D">
                <w:rPr>
                  <w:rStyle w:val="Hipercze"/>
                </w:rPr>
                <w:t>Akt prawny (legislacja.gov.pl)</w:t>
              </w:r>
            </w:hyperlink>
          </w:p>
        </w:tc>
      </w:tr>
      <w:tr w:rsidR="007E0BA3" w14:paraId="792E65E1" w14:textId="77777777" w:rsidTr="00A506D2">
        <w:tc>
          <w:tcPr>
            <w:tcW w:w="352" w:type="pct"/>
          </w:tcPr>
          <w:p w14:paraId="15E81638"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03A91FDD"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A3819A3"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14:paraId="253C261C" w14:textId="77777777"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14:paraId="0F8EB3E0" w14:textId="77777777" w:rsidR="007E0BA3" w:rsidRDefault="007E0BA3" w:rsidP="00CA0281">
            <w:pPr>
              <w:jc w:val="center"/>
              <w:rPr>
                <w:rFonts w:ascii="Times New Roman" w:hAnsi="Times New Roman" w:cs="Times New Roman"/>
                <w:sz w:val="20"/>
                <w:szCs w:val="20"/>
              </w:rPr>
            </w:pPr>
          </w:p>
        </w:tc>
        <w:tc>
          <w:tcPr>
            <w:tcW w:w="1174" w:type="pct"/>
          </w:tcPr>
          <w:p w14:paraId="70975896" w14:textId="77777777" w:rsidR="007E0BA3" w:rsidRDefault="004C7F7B" w:rsidP="000E1A81">
            <w:hyperlink r:id="rId143"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14:paraId="59E277D5" w14:textId="77777777" w:rsidTr="00A506D2">
        <w:tc>
          <w:tcPr>
            <w:tcW w:w="352" w:type="pct"/>
          </w:tcPr>
          <w:p w14:paraId="04075E74"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29BF4968"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A6FD647"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14:paraId="1F7C1DD0" w14:textId="77777777"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77907AFE" w14:textId="77777777"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7CCB5895" w14:textId="77777777"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20124524" w14:textId="77777777"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77F3370A"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14:paraId="489366FB" w14:textId="77777777" w:rsidR="007E0BA3" w:rsidRDefault="004C7F7B" w:rsidP="000E1A81">
            <w:hyperlink r:id="rId144"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14:paraId="7ECB0E6E" w14:textId="77777777" w:rsidTr="00A506D2">
        <w:tc>
          <w:tcPr>
            <w:tcW w:w="352" w:type="pct"/>
          </w:tcPr>
          <w:p w14:paraId="601C1F9C"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31F59FD4"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7016108"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14:paraId="4AF441A7"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14:paraId="17878407"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14:paraId="44E0CAA6" w14:textId="77777777" w:rsidR="007E0BA3" w:rsidRDefault="004C7F7B" w:rsidP="000E1A81">
            <w:hyperlink r:id="rId145"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14:paraId="67488CAA" w14:textId="77777777" w:rsidTr="00A506D2">
        <w:tc>
          <w:tcPr>
            <w:tcW w:w="352" w:type="pct"/>
          </w:tcPr>
          <w:p w14:paraId="4EF580C8"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3B5A4502"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163B17"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14:paraId="1CE5A146"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14:paraId="3068AB95" w14:textId="77777777"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14:paraId="3A8B52F6"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14:paraId="0DFA8D6C"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16 grudnia 2021 r. (</w:t>
            </w:r>
            <w:hyperlink r:id="rId146" w:history="1">
              <w:r w:rsidRPr="00635FFF">
                <w:rPr>
                  <w:rStyle w:val="Hipercze"/>
                </w:rPr>
                <w:t>dep-zp@mz.gov.pl</w:t>
              </w:r>
            </w:hyperlink>
            <w:r>
              <w:t xml:space="preserve">) </w:t>
            </w:r>
          </w:p>
        </w:tc>
        <w:tc>
          <w:tcPr>
            <w:tcW w:w="1174" w:type="pct"/>
          </w:tcPr>
          <w:p w14:paraId="60102AD8" w14:textId="77777777" w:rsidR="007E0BA3" w:rsidRDefault="004C7F7B" w:rsidP="000E1A81">
            <w:hyperlink r:id="rId147" w:history="1">
              <w:r w:rsidR="007E0BA3">
                <w:rPr>
                  <w:rStyle w:val="Hipercze"/>
                </w:rPr>
                <w:t>Akt prawny (legislacja.gov.pl)</w:t>
              </w:r>
            </w:hyperlink>
          </w:p>
        </w:tc>
      </w:tr>
      <w:tr w:rsidR="007E0BA3" w14:paraId="43B859CA" w14:textId="77777777" w:rsidTr="00A506D2">
        <w:tc>
          <w:tcPr>
            <w:tcW w:w="352" w:type="pct"/>
          </w:tcPr>
          <w:p w14:paraId="65493AAF"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455D3F1D"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54B18D3" w14:textId="77777777"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4D040F99" w14:textId="77777777"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14:paraId="2FD73C38"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14:paraId="6F2E0FCD"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14:paraId="5521150C"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14:paraId="713144A6"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14:paraId="0A23859A" w14:textId="77777777"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14:paraId="0FC90AA3"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5 grudnia 2021 r. (</w:t>
            </w:r>
            <w:hyperlink r:id="rId148" w:history="1">
              <w:r w:rsidRPr="00635FFF">
                <w:rPr>
                  <w:rStyle w:val="Hipercze"/>
                </w:rPr>
                <w:t>uwagi.swiadczenia.gwarantowane@mz.gov.pl</w:t>
              </w:r>
            </w:hyperlink>
            <w:r>
              <w:t xml:space="preserve">) </w:t>
            </w:r>
          </w:p>
        </w:tc>
        <w:tc>
          <w:tcPr>
            <w:tcW w:w="1174" w:type="pct"/>
          </w:tcPr>
          <w:p w14:paraId="2EA9D0B4" w14:textId="77777777" w:rsidR="007E0BA3" w:rsidRDefault="004C7F7B" w:rsidP="000E1A81">
            <w:hyperlink r:id="rId149" w:history="1">
              <w:r w:rsidR="007E0BA3">
                <w:rPr>
                  <w:rStyle w:val="Hipercze"/>
                </w:rPr>
                <w:t>Akt prawny (legislacja.gov.pl)</w:t>
              </w:r>
            </w:hyperlink>
          </w:p>
        </w:tc>
      </w:tr>
      <w:tr w:rsidR="007D4F15" w14:paraId="48520CFF" w14:textId="77777777" w:rsidTr="00A506D2">
        <w:tc>
          <w:tcPr>
            <w:tcW w:w="352" w:type="pct"/>
          </w:tcPr>
          <w:p w14:paraId="12597067" w14:textId="77777777"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0C39E6FA" w14:textId="77777777"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45ECA35"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14:paraId="63800E5F"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14:paraId="42B4386A"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14:paraId="16E5158C"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14:paraId="6D7869EF"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14:paraId="3F84DA01"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14:paraId="66AC2CA8"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14:paraId="763A1021"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14:paraId="2C89BFCB" w14:textId="77777777"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14:paraId="3B8FA7B0" w14:textId="77777777"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14:paraId="1120D5B8"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14:paraId="33B3B1F6"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14:paraId="0FBEF41A" w14:textId="77777777"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t>Wejść w życie 25 listopada 2021 r.</w:t>
            </w:r>
          </w:p>
        </w:tc>
        <w:tc>
          <w:tcPr>
            <w:tcW w:w="1174" w:type="pct"/>
          </w:tcPr>
          <w:p w14:paraId="2BA732BB" w14:textId="77777777" w:rsidR="007D4F15" w:rsidRDefault="004C7F7B" w:rsidP="000E1A81">
            <w:hyperlink r:id="rId150" w:history="1">
              <w:r w:rsidR="00D96838">
                <w:rPr>
                  <w:rStyle w:val="Hipercze"/>
                </w:rPr>
                <w:t>Zarządzenia Prezesa NFZ / Zarządzenia Prezesa / Narodowy Fundusz Zdrowia (NFZ) – finansujemy zdrowie Polaków</w:t>
              </w:r>
            </w:hyperlink>
          </w:p>
        </w:tc>
      </w:tr>
      <w:tr w:rsidR="007D4F15" w14:paraId="0798FD26" w14:textId="77777777" w:rsidTr="00A506D2">
        <w:tc>
          <w:tcPr>
            <w:tcW w:w="352" w:type="pct"/>
          </w:tcPr>
          <w:p w14:paraId="0EC95D0B" w14:textId="77777777"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5E0330A2" w14:textId="77777777"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B6D9530"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14:paraId="76012036" w14:textId="77777777"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14:paraId="243DA64A" w14:textId="77777777"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14:paraId="6C21234C" w14:textId="77777777"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14:paraId="4E540036" w14:textId="77777777" w:rsidR="007D4F15" w:rsidRDefault="004C7F7B" w:rsidP="000E1A81">
            <w:hyperlink r:id="rId151" w:history="1">
              <w:r w:rsidR="007D4F15">
                <w:rPr>
                  <w:rStyle w:val="Hipercze"/>
                </w:rPr>
                <w:t>Zarządzenia Prezesa NFZ / Zarządzenia Prezesa / Narodowy Fundusz Zdrowia (NFZ) – finansujemy zdrowie Polaków</w:t>
              </w:r>
            </w:hyperlink>
          </w:p>
        </w:tc>
      </w:tr>
      <w:tr w:rsidR="008E1932" w14:paraId="76DD65E8" w14:textId="77777777" w:rsidTr="00A506D2">
        <w:tc>
          <w:tcPr>
            <w:tcW w:w="352" w:type="pct"/>
          </w:tcPr>
          <w:p w14:paraId="13345301" w14:textId="77777777"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596109AE" w14:textId="77777777"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ABD3A83" w14:textId="77777777"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14:paraId="487ABFC8" w14:textId="77777777"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14:paraId="281C2FCD" w14:textId="77777777"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14:paraId="5C62A4A3"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14:paraId="4F52E0E6"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14:paraId="398AAFAC"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14:paraId="18822457" w14:textId="77777777"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14:paraId="53B8E2B0" w14:textId="77777777" w:rsidR="008E1932" w:rsidRDefault="004C7F7B" w:rsidP="000E1A81">
            <w:hyperlink r:id="rId152" w:history="1">
              <w:r w:rsidR="008E1932">
                <w:rPr>
                  <w:rStyle w:val="Hipercze"/>
                </w:rPr>
                <w:t>Zarządzenia Prezesa NFZ / Zarządzenia Prezesa / Narodowy Fundusz Zdrowia (NFZ) – finansujemy zdrowie Polaków</w:t>
              </w:r>
            </w:hyperlink>
          </w:p>
        </w:tc>
      </w:tr>
      <w:tr w:rsidR="00BF2D09" w14:paraId="1E43FB82" w14:textId="77777777" w:rsidTr="00A506D2">
        <w:tc>
          <w:tcPr>
            <w:tcW w:w="352" w:type="pct"/>
          </w:tcPr>
          <w:p w14:paraId="269B6BAB" w14:textId="77777777"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337E58A9" w14:textId="77777777"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11C278F" w14:textId="77777777"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w:t>
            </w:r>
          </w:p>
        </w:tc>
        <w:tc>
          <w:tcPr>
            <w:tcW w:w="2115" w:type="pct"/>
          </w:tcPr>
          <w:p w14:paraId="00265C77" w14:textId="77777777"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14:paraId="5AB5E798" w14:textId="77777777" w:rsidR="00BF2D09" w:rsidRDefault="00BF2D09" w:rsidP="00CA0281">
            <w:pPr>
              <w:jc w:val="center"/>
              <w:rPr>
                <w:rFonts w:ascii="Times New Roman" w:hAnsi="Times New Roman" w:cs="Times New Roman"/>
                <w:sz w:val="20"/>
                <w:szCs w:val="20"/>
              </w:rPr>
            </w:pPr>
          </w:p>
        </w:tc>
        <w:tc>
          <w:tcPr>
            <w:tcW w:w="1174" w:type="pct"/>
          </w:tcPr>
          <w:p w14:paraId="0F828C10" w14:textId="77777777" w:rsidR="00BF2D09" w:rsidRDefault="004C7F7B" w:rsidP="000E1A81">
            <w:hyperlink r:id="rId153"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14:paraId="03FB54F7" w14:textId="77777777" w:rsidTr="00A506D2">
        <w:tc>
          <w:tcPr>
            <w:tcW w:w="352" w:type="pct"/>
          </w:tcPr>
          <w:p w14:paraId="31147ED2" w14:textId="77777777" w:rsidR="00EF7032" w:rsidRDefault="008E1932" w:rsidP="00CA3777">
            <w:pPr>
              <w:rPr>
                <w:rFonts w:ascii="Times New Roman" w:hAnsi="Times New Roman" w:cs="Times New Roman"/>
                <w:sz w:val="20"/>
                <w:szCs w:val="20"/>
              </w:rPr>
            </w:pPr>
            <w:r>
              <w:rPr>
                <w:rFonts w:ascii="Times New Roman" w:hAnsi="Times New Roman" w:cs="Times New Roman"/>
                <w:sz w:val="20"/>
                <w:szCs w:val="20"/>
              </w:rPr>
              <w:t>25</w:t>
            </w:r>
            <w:r w:rsidR="00EF7032">
              <w:rPr>
                <w:rFonts w:ascii="Times New Roman" w:hAnsi="Times New Roman" w:cs="Times New Roman"/>
                <w:sz w:val="20"/>
                <w:szCs w:val="20"/>
              </w:rPr>
              <w:t>.11.2021</w:t>
            </w:r>
          </w:p>
        </w:tc>
        <w:tc>
          <w:tcPr>
            <w:tcW w:w="352" w:type="pct"/>
          </w:tcPr>
          <w:p w14:paraId="7A521AE6" w14:textId="77777777"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ADED6E0" w14:textId="77777777"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14:paraId="11E629D1" w14:textId="77777777"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14:paraId="45DEF39E" w14:textId="77777777"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14:paraId="1534D330"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14:paraId="2696834C"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14:paraId="7737D08D"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14:paraId="3348982D"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14:paraId="0302C002" w14:textId="77777777"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14:paraId="1B8CAF0C" w14:textId="77777777" w:rsidR="00CA0281" w:rsidRDefault="00CA0281" w:rsidP="00CA0281">
            <w:pPr>
              <w:rPr>
                <w:rFonts w:ascii="Times New Roman" w:eastAsia="Times New Roman" w:hAnsi="Times New Roman" w:cs="Times New Roman"/>
                <w:sz w:val="20"/>
                <w:szCs w:val="20"/>
                <w:lang w:eastAsia="pl-PL"/>
              </w:rPr>
            </w:pPr>
          </w:p>
          <w:p w14:paraId="7F241A2D"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14:paraId="270D37BF"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14:paraId="4120568E"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14:paraId="10A559F5"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14:paraId="3278D3B6" w14:textId="77777777"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14:paraId="605EC070" w14:textId="77777777"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t xml:space="preserve">Wejście w życie 9 grudnia 2021 r. </w:t>
            </w:r>
            <w:r w:rsidRPr="00CA0281">
              <w:rPr>
                <w:rFonts w:ascii="Times New Roman" w:hAnsi="Times New Roman" w:cs="Times New Roman"/>
                <w:sz w:val="20"/>
                <w:szCs w:val="20"/>
              </w:rPr>
              <w:t>z wyjątkiem art. 1 pkt 1, pkt 2 lit. a i lit. c tiret</w:t>
            </w:r>
          </w:p>
          <w:p w14:paraId="2E0961EE" w14:textId="77777777"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14:paraId="38FEA7C0" w14:textId="77777777"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14:paraId="1C7644BF" w14:textId="77777777"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14:paraId="00381E9E" w14:textId="77777777" w:rsidR="00EF7032" w:rsidRDefault="004C7F7B" w:rsidP="000E1A81">
            <w:hyperlink r:id="rId154"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14:paraId="49F47B0A" w14:textId="77777777" w:rsidTr="00A506D2">
        <w:tc>
          <w:tcPr>
            <w:tcW w:w="352" w:type="pct"/>
          </w:tcPr>
          <w:p w14:paraId="5BF738BC"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36486491"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246E153" w14:textId="77777777"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14:paraId="443EEE0A"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14:paraId="3D3EDB03" w14:textId="77777777"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14:paraId="2F64D2B7" w14:textId="77777777" w:rsidR="006F04CF" w:rsidRDefault="004C7F7B" w:rsidP="000E1A81">
            <w:hyperlink r:id="rId155"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14:paraId="576EC5BB" w14:textId="77777777" w:rsidTr="00A506D2">
        <w:tc>
          <w:tcPr>
            <w:tcW w:w="352" w:type="pct"/>
          </w:tcPr>
          <w:p w14:paraId="43211031"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6676EE4E"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7BA1239D" w14:textId="77777777"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14:paraId="6FE032D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14:paraId="070B8F91" w14:textId="77777777" w:rsidR="006F04CF" w:rsidRPr="006F04CF" w:rsidRDefault="006F04CF" w:rsidP="00A6241F">
            <w:pPr>
              <w:jc w:val="center"/>
              <w:rPr>
                <w:rFonts w:ascii="Times New Roman" w:hAnsi="Times New Roman" w:cs="Times New Roman"/>
                <w:sz w:val="20"/>
                <w:szCs w:val="20"/>
              </w:rPr>
            </w:pPr>
          </w:p>
        </w:tc>
        <w:tc>
          <w:tcPr>
            <w:tcW w:w="1174" w:type="pct"/>
          </w:tcPr>
          <w:p w14:paraId="618F7455" w14:textId="77777777" w:rsidR="006F04CF" w:rsidRDefault="004C7F7B" w:rsidP="000E1A81">
            <w:hyperlink r:id="rId156"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14:paraId="6212A49E" w14:textId="77777777" w:rsidTr="00A506D2">
        <w:tc>
          <w:tcPr>
            <w:tcW w:w="352" w:type="pct"/>
          </w:tcPr>
          <w:p w14:paraId="4FA48381"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7555CD44"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77B0AEFF" w14:textId="77777777"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14:paraId="5036723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14:paraId="53C93C8A"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14:paraId="6A2464AE"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14:paraId="11374C4B"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14:paraId="11768E00"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14:paraId="0C3244AF"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14:paraId="7F81A744"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14:paraId="2BFAD6A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14:paraId="5109EE15"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14:paraId="04FF698F"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14:paraId="558142D4"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14:paraId="5AED9B7A"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14:paraId="687276B4"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14:paraId="0A40BA00"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14:paraId="702C46F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14:paraId="6DABA86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14:paraId="6D6871A0"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14:paraId="5ADBEADA"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14:paraId="41CDA468"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14:paraId="09290340"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14:paraId="056E5D1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14:paraId="75F5B642" w14:textId="77777777"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14:paraId="6E5DF4B0" w14:textId="77777777"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14:paraId="258107BD" w14:textId="77777777" w:rsidR="006F04CF" w:rsidRDefault="004C7F7B" w:rsidP="000E1A81">
            <w:hyperlink r:id="rId157"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14:paraId="5B905131" w14:textId="77777777" w:rsidTr="00A506D2">
        <w:tc>
          <w:tcPr>
            <w:tcW w:w="352" w:type="pct"/>
          </w:tcPr>
          <w:p w14:paraId="00421BC4" w14:textId="77777777" w:rsidR="00973387" w:rsidRDefault="00973387"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032FE3EE" w14:textId="77777777"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F47DE01" w14:textId="77777777"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14:paraId="631CAB95"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5DEF6E3C"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4564DE58"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49B2BB0C"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14:paraId="68BE9678" w14:textId="77777777"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14:paraId="729F74FF" w14:textId="77777777"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t xml:space="preserve">Uwagi i opinie </w:t>
            </w:r>
            <w:r w:rsidR="00A513FF">
              <w:rPr>
                <w:rFonts w:ascii="Times New Roman" w:hAnsi="Times New Roman" w:cs="Times New Roman"/>
                <w:sz w:val="20"/>
                <w:szCs w:val="20"/>
              </w:rPr>
              <w:t>do 3 grudnia 2021 r. (</w:t>
            </w:r>
            <w:hyperlink r:id="rId158"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14:paraId="6A58610E" w14:textId="77777777" w:rsidR="00973387" w:rsidRDefault="004C7F7B" w:rsidP="000E1A81">
            <w:hyperlink r:id="rId159" w:history="1">
              <w:r w:rsidR="00A513FF">
                <w:rPr>
                  <w:rStyle w:val="Hipercze"/>
                </w:rPr>
                <w:t>Projekty zarządzeń / Zarządzenia Prezesa / Narodowy Fundusz Zdrowia (NFZ) – finansujemy zdrowie Polaków</w:t>
              </w:r>
            </w:hyperlink>
          </w:p>
        </w:tc>
      </w:tr>
      <w:tr w:rsidR="00A6241F" w14:paraId="69FCED25" w14:textId="77777777" w:rsidTr="00A506D2">
        <w:tc>
          <w:tcPr>
            <w:tcW w:w="352" w:type="pct"/>
          </w:tcPr>
          <w:p w14:paraId="4A87AF59" w14:textId="77777777" w:rsidR="00A6241F" w:rsidRDefault="00A6241F"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525ECE69" w14:textId="77777777"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A216D43" w14:textId="77777777"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14:paraId="0F695206"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14:paraId="567C69E0" w14:textId="77777777"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14:paraId="7DF68AF7"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14:paraId="763E28B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14:paraId="49AC6EB6"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14:paraId="7720168D"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14:paraId="250E28A5"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14:paraId="2B39FA8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14:paraId="6A4C52BF" w14:textId="77777777"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14:paraId="0D0F5D74" w14:textId="77777777"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t>Konsultacje społeczne do 29 listopada 2021 r. (</w:t>
            </w:r>
            <w:hyperlink r:id="rId160" w:history="1">
              <w:r w:rsidRPr="006D4267">
                <w:rPr>
                  <w:rStyle w:val="Hipercze"/>
                </w:rPr>
                <w:t>uwagi.swiadczeniagwarantowane@mz.gov.pl</w:t>
              </w:r>
            </w:hyperlink>
            <w:r>
              <w:t xml:space="preserve">) </w:t>
            </w:r>
          </w:p>
        </w:tc>
        <w:tc>
          <w:tcPr>
            <w:tcW w:w="1174" w:type="pct"/>
          </w:tcPr>
          <w:p w14:paraId="2180EC7B" w14:textId="77777777" w:rsidR="00A6241F" w:rsidRDefault="004C7F7B" w:rsidP="000E1A81">
            <w:hyperlink r:id="rId161" w:history="1">
              <w:r w:rsidR="00A6241F">
                <w:rPr>
                  <w:rStyle w:val="Hipercze"/>
                </w:rPr>
                <w:t>Akt prawny (legislacja.gov.pl)</w:t>
              </w:r>
            </w:hyperlink>
          </w:p>
        </w:tc>
      </w:tr>
      <w:tr w:rsidR="00780ECB" w14:paraId="74126979" w14:textId="77777777" w:rsidTr="00A506D2">
        <w:tc>
          <w:tcPr>
            <w:tcW w:w="352" w:type="pct"/>
          </w:tcPr>
          <w:p w14:paraId="272282B4" w14:textId="77777777" w:rsidR="00780ECB" w:rsidRDefault="00780ECB"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71FCFA32" w14:textId="77777777"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1742F5" w14:textId="77777777"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14:paraId="44706EF8" w14:textId="77777777"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285E0240" w14:textId="77777777"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3989292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5DFC2663"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2D599BC7"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61B9E5C7" w14:textId="77777777"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33B0DDE2" w14:textId="77777777"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t>Konsultacje społeczne do 23 listopada 2021 r. (</w:t>
            </w:r>
            <w:hyperlink r:id="rId162" w:history="1">
              <w:r w:rsidRPr="006D4267">
                <w:rPr>
                  <w:rStyle w:val="Hipercze"/>
                </w:rPr>
                <w:t>dep-zp@mz.gov.pl</w:t>
              </w:r>
            </w:hyperlink>
            <w:r>
              <w:t xml:space="preserve">) </w:t>
            </w:r>
          </w:p>
        </w:tc>
        <w:tc>
          <w:tcPr>
            <w:tcW w:w="1174" w:type="pct"/>
          </w:tcPr>
          <w:p w14:paraId="233CF1BB" w14:textId="77777777" w:rsidR="00780ECB" w:rsidRDefault="004C7F7B" w:rsidP="000E1A81">
            <w:hyperlink r:id="rId163" w:history="1">
              <w:r w:rsidR="00A6241F">
                <w:rPr>
                  <w:rStyle w:val="Hipercze"/>
                </w:rPr>
                <w:t>Akt prawny (legislacja.gov.pl)</w:t>
              </w:r>
            </w:hyperlink>
          </w:p>
        </w:tc>
      </w:tr>
      <w:tr w:rsidR="00870B92" w14:paraId="45878965" w14:textId="77777777" w:rsidTr="00A506D2">
        <w:tc>
          <w:tcPr>
            <w:tcW w:w="352" w:type="pct"/>
          </w:tcPr>
          <w:p w14:paraId="01653F4C" w14:textId="77777777" w:rsidR="00870B92" w:rsidRDefault="00870B92"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2439EF4C" w14:textId="77777777"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D9E0249" w14:textId="77777777"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14:paraId="11CAA165" w14:textId="77777777"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14:paraId="259E6D05" w14:textId="77777777"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14:paraId="49C91DAD" w14:textId="77777777"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14:paraId="43844CEA" w14:textId="77777777" w:rsidR="00870B92" w:rsidRDefault="004C7F7B" w:rsidP="000E1A81">
            <w:hyperlink r:id="rId164" w:history="1">
              <w:r w:rsidR="00780ECB" w:rsidRPr="006D4267">
                <w:rPr>
                  <w:rStyle w:val="Hipercze"/>
                </w:rPr>
                <w:t>https://orka.sejm.gov.pl/Druki9ka.nsf/0/87BBD44FD284677EC125878F0039A90D/%24File/1764.pdf</w:t>
              </w:r>
            </w:hyperlink>
            <w:r w:rsidR="00780ECB">
              <w:t xml:space="preserve"> </w:t>
            </w:r>
          </w:p>
        </w:tc>
      </w:tr>
      <w:tr w:rsidR="00296D67" w14:paraId="12691E15" w14:textId="77777777" w:rsidTr="00A506D2">
        <w:tc>
          <w:tcPr>
            <w:tcW w:w="352" w:type="pct"/>
          </w:tcPr>
          <w:p w14:paraId="7BAEC01A"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7A0CB288"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42A0CCE"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14:paraId="6C3A2F59" w14:textId="77777777"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14:paraId="0F37547C"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14:paraId="58B0C2EE" w14:textId="77777777" w:rsidR="00296D67" w:rsidRDefault="00296D67" w:rsidP="0087227E">
            <w:pPr>
              <w:jc w:val="center"/>
              <w:rPr>
                <w:rFonts w:ascii="Times New Roman" w:hAnsi="Times New Roman" w:cs="Times New Roman"/>
                <w:sz w:val="20"/>
                <w:szCs w:val="20"/>
              </w:rPr>
            </w:pPr>
          </w:p>
        </w:tc>
        <w:tc>
          <w:tcPr>
            <w:tcW w:w="1174" w:type="pct"/>
          </w:tcPr>
          <w:p w14:paraId="103312E9" w14:textId="77777777" w:rsidR="00296D67" w:rsidRDefault="004C7F7B" w:rsidP="000E1A81">
            <w:hyperlink r:id="rId165"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14:paraId="02ABC0E9" w14:textId="77777777" w:rsidTr="00A506D2">
        <w:tc>
          <w:tcPr>
            <w:tcW w:w="352" w:type="pct"/>
          </w:tcPr>
          <w:p w14:paraId="65B3D043"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3E4982DE"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52E4109"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14:paraId="7A81CD8F" w14:textId="77777777"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60B7D83D"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14:paraId="07EF8E94"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14:paraId="0C3D8542"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14:paraId="2F2DDF03"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0DD14C1C" w14:textId="77777777"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14:paraId="316195BB" w14:textId="77777777"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14:paraId="07B9EC52" w14:textId="77777777" w:rsidR="00296D67" w:rsidRDefault="004C7F7B" w:rsidP="000E1A81">
            <w:hyperlink r:id="rId166" w:history="1">
              <w:r w:rsidR="00296D67">
                <w:rPr>
                  <w:rStyle w:val="Hipercze"/>
                </w:rPr>
                <w:t>Zarządzenia Prezesa NFZ / Zarządzenia Prezesa / Narodowy Fundusz Zdrowia (NFZ) – finansujemy zdrowie Polaków</w:t>
              </w:r>
            </w:hyperlink>
          </w:p>
        </w:tc>
      </w:tr>
      <w:tr w:rsidR="0087227E" w14:paraId="066FE07A" w14:textId="77777777" w:rsidTr="00A506D2">
        <w:tc>
          <w:tcPr>
            <w:tcW w:w="352" w:type="pct"/>
          </w:tcPr>
          <w:p w14:paraId="12146A30" w14:textId="77777777"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343A681E" w14:textId="77777777"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FB9059D" w14:textId="77777777"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14:paraId="38193326" w14:textId="77777777"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39CC0DD9"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643C1DE3"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7153886B"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2CA573D9" w14:textId="77777777"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14:paraId="625A12CA" w14:textId="77777777"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t>Konsultacje społeczne do 25 listopada 2021 r. (</w:t>
            </w:r>
            <w:hyperlink r:id="rId167" w:history="1">
              <w:r w:rsidRPr="000D6953">
                <w:rPr>
                  <w:rStyle w:val="Hipercze"/>
                </w:rPr>
                <w:t>dep-zp@mz.gov.pl</w:t>
              </w:r>
            </w:hyperlink>
            <w:r>
              <w:t xml:space="preserve">) </w:t>
            </w:r>
          </w:p>
        </w:tc>
        <w:tc>
          <w:tcPr>
            <w:tcW w:w="1174" w:type="pct"/>
          </w:tcPr>
          <w:p w14:paraId="348FA9BF" w14:textId="77777777" w:rsidR="0087227E" w:rsidRDefault="004C7F7B" w:rsidP="000E1A81">
            <w:hyperlink r:id="rId168" w:history="1">
              <w:r w:rsidR="0087227E">
                <w:rPr>
                  <w:rStyle w:val="Hipercze"/>
                </w:rPr>
                <w:t>Akt prawny (legislacja.gov.pl)</w:t>
              </w:r>
            </w:hyperlink>
          </w:p>
        </w:tc>
      </w:tr>
      <w:tr w:rsidR="007D1A34" w14:paraId="006B9429" w14:textId="77777777" w:rsidTr="00A506D2">
        <w:tc>
          <w:tcPr>
            <w:tcW w:w="352" w:type="pct"/>
          </w:tcPr>
          <w:p w14:paraId="0D0364DE"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56414322"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0B948D1" w14:textId="77777777"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14:paraId="7F2B4F1E"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3B871FE5" w14:textId="77777777"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49DF608B"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198791DC" w14:textId="77777777"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00F364D7"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14703D43"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30EAECD0" w14:textId="77777777"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3F8BB2C1"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6D55675F" w14:textId="77777777" w:rsidR="007D1A34" w:rsidRDefault="004C7F7B" w:rsidP="000E1A81">
            <w:hyperlink r:id="rId169"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14:paraId="418B7DC9" w14:textId="77777777" w:rsidTr="00A506D2">
        <w:tc>
          <w:tcPr>
            <w:tcW w:w="352" w:type="pct"/>
          </w:tcPr>
          <w:p w14:paraId="3A1FAB0F"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6BF220D6"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2E2947F" w14:textId="77777777"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14:paraId="0967B591"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6AAD1E97" w14:textId="77777777"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14:paraId="0E7B796D"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31EDF3A9" w14:textId="77777777"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10A9628E"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20 listopada 2021 r. (</w:t>
            </w:r>
            <w:hyperlink r:id="rId170" w:history="1">
              <w:r w:rsidRPr="008A129E">
                <w:rPr>
                  <w:rStyle w:val="Hipercze"/>
                </w:rPr>
                <w:t>dep-zp@mz.gov.pl</w:t>
              </w:r>
            </w:hyperlink>
            <w:r>
              <w:t xml:space="preserve">) </w:t>
            </w:r>
          </w:p>
        </w:tc>
        <w:tc>
          <w:tcPr>
            <w:tcW w:w="1174" w:type="pct"/>
          </w:tcPr>
          <w:p w14:paraId="4D3691FD" w14:textId="77777777" w:rsidR="007D1A34" w:rsidRDefault="004C7F7B" w:rsidP="000E1A81">
            <w:hyperlink r:id="rId171" w:history="1">
              <w:r w:rsidR="007D1A34">
                <w:rPr>
                  <w:rStyle w:val="Hipercze"/>
                </w:rPr>
                <w:t>Akt prawny (legislacja.gov.pl)</w:t>
              </w:r>
            </w:hyperlink>
          </w:p>
        </w:tc>
      </w:tr>
      <w:tr w:rsidR="00CB417E" w14:paraId="01CB5D27" w14:textId="77777777" w:rsidTr="00A506D2">
        <w:tc>
          <w:tcPr>
            <w:tcW w:w="352" w:type="pct"/>
          </w:tcPr>
          <w:p w14:paraId="1F6570EC"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11A9CC9A"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A1AF2A2" w14:textId="77777777"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14:paraId="36DAFDA7"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14:paraId="0A41D07B"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14:paraId="19E7A5E0" w14:textId="77777777"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14:paraId="66D335C6" w14:textId="77777777"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14:paraId="4FC2DDFF" w14:textId="77777777" w:rsidR="00CB417E" w:rsidRDefault="004C7F7B" w:rsidP="000E1A81">
            <w:hyperlink r:id="rId172" w:history="1">
              <w:r w:rsidR="00CB417E">
                <w:rPr>
                  <w:rStyle w:val="Hipercze"/>
                </w:rPr>
                <w:t>Zarządzenie z dnia 10 listopada 2021 r. (mz.gov.pl)</w:t>
              </w:r>
            </w:hyperlink>
          </w:p>
        </w:tc>
      </w:tr>
      <w:tr w:rsidR="00CB417E" w14:paraId="5EBE614B" w14:textId="77777777" w:rsidTr="00A506D2">
        <w:tc>
          <w:tcPr>
            <w:tcW w:w="352" w:type="pct"/>
          </w:tcPr>
          <w:p w14:paraId="71C148A7"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1F0D244F"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636BBFF" w14:textId="77777777"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14:paraId="0CD7028D" w14:textId="77777777"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14:paraId="2F8997B1" w14:textId="77777777" w:rsidR="00CB417E" w:rsidRDefault="00CB417E" w:rsidP="00547A46">
            <w:pPr>
              <w:jc w:val="center"/>
              <w:rPr>
                <w:rFonts w:ascii="Times New Roman" w:hAnsi="Times New Roman" w:cs="Times New Roman"/>
                <w:sz w:val="20"/>
                <w:szCs w:val="20"/>
              </w:rPr>
            </w:pPr>
          </w:p>
        </w:tc>
        <w:tc>
          <w:tcPr>
            <w:tcW w:w="1174" w:type="pct"/>
          </w:tcPr>
          <w:p w14:paraId="4C8D2B2E" w14:textId="77777777" w:rsidR="00CB417E" w:rsidRDefault="004C7F7B" w:rsidP="000E1A81">
            <w:hyperlink r:id="rId173"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14:paraId="62FC2320" w14:textId="77777777" w:rsidTr="00A506D2">
        <w:tc>
          <w:tcPr>
            <w:tcW w:w="352" w:type="pct"/>
          </w:tcPr>
          <w:p w14:paraId="48A7756E" w14:textId="77777777"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14:paraId="5B50C81D" w14:textId="77777777"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519E17E" w14:textId="77777777"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14:paraId="0CEC7A44" w14:textId="77777777"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14:paraId="671B2DDC" w14:textId="77777777"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14:paraId="18BB42BE" w14:textId="77777777" w:rsidR="0040238E" w:rsidRDefault="004C7F7B" w:rsidP="000E1A81">
            <w:hyperlink r:id="rId174"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14:paraId="3008929B" w14:textId="77777777" w:rsidTr="00A506D2">
        <w:tc>
          <w:tcPr>
            <w:tcW w:w="352" w:type="pct"/>
          </w:tcPr>
          <w:p w14:paraId="7DDC73FD"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0D5AAA4C"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A43E2F9"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14:paraId="49676198"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14:paraId="1E17D6B8" w14:textId="77777777"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14:paraId="139503CC"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14:paraId="56BF705D"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14:paraId="09469607"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14:paraId="73F62FC8"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14:paraId="4693F00F"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14:paraId="346D5893"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14:paraId="61EBD32C"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14:paraId="2F111BAC"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14:paraId="3E5F6369"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14:paraId="6C758962" w14:textId="77777777"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424776C" w14:textId="77777777"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t>Wejście w życie 9 listopada 2021 r.</w:t>
            </w:r>
          </w:p>
        </w:tc>
        <w:tc>
          <w:tcPr>
            <w:tcW w:w="1174" w:type="pct"/>
          </w:tcPr>
          <w:p w14:paraId="36067022" w14:textId="77777777" w:rsidR="00F519F0" w:rsidRDefault="004C7F7B" w:rsidP="000E1A81">
            <w:hyperlink r:id="rId175" w:history="1">
              <w:r w:rsidR="00B0566E">
                <w:rPr>
                  <w:rStyle w:val="Hipercze"/>
                </w:rPr>
                <w:t>Zarządzenia Prezesa NFZ / Zarządzenia Prezesa / Narodowy Fundusz Zdrowia (NFZ) – finansujemy zdrowie Polaków</w:t>
              </w:r>
            </w:hyperlink>
          </w:p>
        </w:tc>
      </w:tr>
      <w:tr w:rsidR="00F519F0" w14:paraId="7C79030F" w14:textId="77777777" w:rsidTr="00A506D2">
        <w:tc>
          <w:tcPr>
            <w:tcW w:w="352" w:type="pct"/>
          </w:tcPr>
          <w:p w14:paraId="53ED1E5F"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4AB30917"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1708462" w14:textId="77777777"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14:paraId="649372F3" w14:textId="77777777"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14:paraId="07ADBBD5"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14:paraId="2F0B8EE8"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14:paraId="69761A6B"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14:paraId="72E0674A"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14:paraId="25E77BB8"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14:paraId="3C8202CF"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14:paraId="62B2852E" w14:textId="77777777"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14:paraId="75AC2893"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t>Wejście w życie 9 listopada 2021 r.</w:t>
            </w:r>
          </w:p>
        </w:tc>
        <w:tc>
          <w:tcPr>
            <w:tcW w:w="1174" w:type="pct"/>
          </w:tcPr>
          <w:p w14:paraId="689D7AB3" w14:textId="77777777" w:rsidR="00F519F0" w:rsidRDefault="004C7F7B" w:rsidP="000E1A81">
            <w:hyperlink r:id="rId176"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14:paraId="78C54DD0" w14:textId="77777777" w:rsidTr="00A506D2">
        <w:tc>
          <w:tcPr>
            <w:tcW w:w="352" w:type="pct"/>
          </w:tcPr>
          <w:p w14:paraId="49775514"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0207B936"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D58F107" w14:textId="77777777"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14:paraId="5823A463"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14:paraId="6A664AB2" w14:textId="77777777"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14:paraId="714C7B9B"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14:paraId="1E2EED8F"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14:paraId="095C515B"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14:paraId="35A9D1B2"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14:paraId="4EDE7800"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14:paraId="47AE65C7"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14:paraId="08834B9A" w14:textId="77777777"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14:paraId="2FF81149"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w:t>
            </w:r>
          </w:p>
        </w:tc>
        <w:tc>
          <w:tcPr>
            <w:tcW w:w="1174" w:type="pct"/>
          </w:tcPr>
          <w:p w14:paraId="5ABBFC27" w14:textId="77777777" w:rsidR="00F519F0" w:rsidRDefault="004C7F7B" w:rsidP="000E1A81">
            <w:hyperlink r:id="rId177" w:history="1">
              <w:r w:rsidR="00F519F0">
                <w:rPr>
                  <w:rStyle w:val="Hipercze"/>
                </w:rPr>
                <w:t>Akt prawny (legislacja.gov.pl)</w:t>
              </w:r>
            </w:hyperlink>
          </w:p>
        </w:tc>
      </w:tr>
      <w:tr w:rsidR="003F68A0" w14:paraId="074D6EF7" w14:textId="77777777" w:rsidTr="00A506D2">
        <w:tc>
          <w:tcPr>
            <w:tcW w:w="352" w:type="pct"/>
          </w:tcPr>
          <w:p w14:paraId="4447291C"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7900FD72" w14:textId="77777777"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14:paraId="3607FC4B"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14:paraId="6B66A914"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14:paraId="5C714A51" w14:textId="77777777"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14:paraId="013CEE8E" w14:textId="77777777"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14:paraId="19986AFF" w14:textId="77777777" w:rsidR="003F68A0" w:rsidRDefault="004C7F7B" w:rsidP="000E1A81">
            <w:hyperlink r:id="rId178" w:history="1">
              <w:r w:rsidR="000F5627">
                <w:rPr>
                  <w:rStyle w:val="Hipercze"/>
                </w:rPr>
                <w:t>Zarządzenia Prezesa NFZ / Zarządzenia Prezesa / Narodowy Fundusz Zdrowia (NFZ) – finansujemy zdrowie Polaków</w:t>
              </w:r>
            </w:hyperlink>
          </w:p>
        </w:tc>
      </w:tr>
      <w:tr w:rsidR="003F68A0" w14:paraId="7FBC4D41" w14:textId="77777777" w:rsidTr="00A506D2">
        <w:tc>
          <w:tcPr>
            <w:tcW w:w="352" w:type="pct"/>
          </w:tcPr>
          <w:p w14:paraId="40A6ACCB"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553FCCA3" w14:textId="77777777"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B9A6621" w14:textId="77777777"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14:paraId="3D4CBC75" w14:textId="77777777"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14:paraId="43E69E62" w14:textId="77777777"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14:paraId="0156F331" w14:textId="77777777" w:rsidR="003F68A0" w:rsidRDefault="004C7F7B" w:rsidP="000E1A81">
            <w:hyperlink r:id="rId179" w:history="1">
              <w:r w:rsidR="003F68A0">
                <w:rPr>
                  <w:rStyle w:val="Hipercze"/>
                </w:rPr>
                <w:t>Zarządzenie z dnia 5 listopada 2021 r. (mz.gov.pl)</w:t>
              </w:r>
            </w:hyperlink>
          </w:p>
        </w:tc>
      </w:tr>
      <w:tr w:rsidR="006D1223" w14:paraId="097173AB" w14:textId="77777777" w:rsidTr="00A506D2">
        <w:tc>
          <w:tcPr>
            <w:tcW w:w="352" w:type="pct"/>
          </w:tcPr>
          <w:p w14:paraId="75ECA821"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12FAE690"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E6BDD6E"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14:paraId="4B1AAADD" w14:textId="77777777"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14:paraId="5919BB52"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14:paraId="4B342D3A"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2BB7EE40"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14:paraId="4A3BE178"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764598B9"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14:paraId="6700F321"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14:paraId="2A7C37FE"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14:paraId="7A7CE08A"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14:paraId="23BF0319"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14:paraId="71E69E63"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14:paraId="375720AB"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14:paraId="248D1EC2"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14:paraId="54E1BBC3"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14:paraId="72ED0606"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14:paraId="0A0CFA63"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2EEE5227" w14:textId="77777777"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14:paraId="07D25FC3" w14:textId="77777777"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t>Wejście w życie 5 listopada 2021 r.</w:t>
            </w:r>
          </w:p>
        </w:tc>
        <w:tc>
          <w:tcPr>
            <w:tcW w:w="1174" w:type="pct"/>
          </w:tcPr>
          <w:p w14:paraId="2CB07B28" w14:textId="77777777" w:rsidR="006D1223" w:rsidRDefault="004C7F7B" w:rsidP="000E1A81">
            <w:hyperlink r:id="rId180" w:history="1">
              <w:r w:rsidR="00B726F3">
                <w:rPr>
                  <w:rStyle w:val="Hipercze"/>
                </w:rPr>
                <w:t>Zarządzenia Prezesa NFZ / Zarządzenia Prezesa / Narodowy Fundusz Zdrowia (NFZ) – finansujemy zdrowie Polaków</w:t>
              </w:r>
            </w:hyperlink>
          </w:p>
        </w:tc>
      </w:tr>
      <w:tr w:rsidR="006D1223" w14:paraId="054125DA" w14:textId="77777777" w:rsidTr="00A506D2">
        <w:tc>
          <w:tcPr>
            <w:tcW w:w="352" w:type="pct"/>
          </w:tcPr>
          <w:p w14:paraId="606F1B32"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21733039"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B0DB320"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14:paraId="379DCA36" w14:textId="77777777"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14:paraId="3B634F8F"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14:paraId="6BF007E6"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14:paraId="726BF26B"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14:paraId="323FFA6B"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14:paraId="5B76A4F9"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14:paraId="71A3D6F2"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14:paraId="3579F0BC"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14:paraId="221528A7"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14:paraId="20C545AB"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14:paraId="4B0E7109"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14:paraId="04133DCA"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14:paraId="713627DA"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14:paraId="45A3BC3F"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14:paraId="3579A603"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14:paraId="16E294DD"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14:paraId="0D75989D"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14:paraId="736C6698"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14:paraId="20A8D1D4"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14:paraId="07866831"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14:paraId="4A57DFCA" w14:textId="77777777"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14:paraId="283126DF" w14:textId="77777777"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14:paraId="00ACEE5D" w14:textId="77777777" w:rsidR="006D1223" w:rsidRDefault="004C7F7B" w:rsidP="000E1A81">
            <w:hyperlink r:id="rId181" w:history="1">
              <w:r w:rsidR="006D1223">
                <w:rPr>
                  <w:rStyle w:val="Hipercze"/>
                </w:rPr>
                <w:t>Zarządzenia Prezesa NFZ / Zarządzenia Prezesa / Narodowy Fundusz Zdrowia (NFZ) – finansujemy zdrowie Polaków</w:t>
              </w:r>
            </w:hyperlink>
          </w:p>
        </w:tc>
      </w:tr>
      <w:tr w:rsidR="00547A46" w14:paraId="13F55856" w14:textId="77777777" w:rsidTr="00A506D2">
        <w:tc>
          <w:tcPr>
            <w:tcW w:w="352" w:type="pct"/>
          </w:tcPr>
          <w:p w14:paraId="2F55DB4A"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0BCA629C"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E35C21D"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14:paraId="1F64C703" w14:textId="77777777"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783392AE"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6D8F202F" w14:textId="77777777"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26D29865" w14:textId="77777777"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782D3520"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795C160A" w14:textId="77777777"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5 listopada 2021 r. </w:t>
            </w:r>
            <w:r w:rsidRPr="00547A46">
              <w:rPr>
                <w:rFonts w:ascii="Times New Roman" w:hAnsi="Times New Roman" w:cs="Times New Roman"/>
                <w:sz w:val="20"/>
                <w:szCs w:val="20"/>
              </w:rPr>
              <w:t xml:space="preserve">z wyjątkiem § 1 pkt 2 lit. b, który </w:t>
            </w:r>
          </w:p>
          <w:p w14:paraId="5CC682EE" w14:textId="77777777"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14:paraId="4699C3B2" w14:textId="77777777" w:rsidR="00547A46" w:rsidRDefault="004C7F7B" w:rsidP="000E1A81">
            <w:hyperlink r:id="rId182"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14:paraId="63320C4B" w14:textId="77777777" w:rsidTr="00A506D2">
        <w:tc>
          <w:tcPr>
            <w:tcW w:w="352" w:type="pct"/>
          </w:tcPr>
          <w:p w14:paraId="464A9875"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36C7A9B4"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4C63921"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14:paraId="638A7F8D" w14:textId="77777777"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14:paraId="534C38E3" w14:textId="77777777" w:rsidR="00547A46" w:rsidRDefault="00547A46" w:rsidP="00A00521">
            <w:pPr>
              <w:jc w:val="center"/>
              <w:rPr>
                <w:rFonts w:ascii="Times New Roman" w:hAnsi="Times New Roman" w:cs="Times New Roman"/>
                <w:sz w:val="20"/>
                <w:szCs w:val="20"/>
              </w:rPr>
            </w:pPr>
          </w:p>
        </w:tc>
        <w:tc>
          <w:tcPr>
            <w:tcW w:w="1174" w:type="pct"/>
          </w:tcPr>
          <w:p w14:paraId="2E2F2F30" w14:textId="77777777" w:rsidR="00547A46" w:rsidRDefault="004C7F7B" w:rsidP="000E1A81">
            <w:hyperlink r:id="rId183"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14:paraId="33B9CC78" w14:textId="77777777" w:rsidTr="00A506D2">
        <w:tc>
          <w:tcPr>
            <w:tcW w:w="352" w:type="pct"/>
          </w:tcPr>
          <w:p w14:paraId="120E7A82"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507E77DC"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EC91A53" w14:textId="77777777"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14:paraId="2403AF1B" w14:textId="77777777"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3C616731" w14:textId="77777777"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7FC0881B" w14:textId="77777777"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183274B0" w14:textId="77777777"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62B34799" w14:textId="77777777"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12CE9340"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19F3A97C" w14:textId="77777777" w:rsidR="00D82463" w:rsidRDefault="004C7F7B" w:rsidP="000E1A81">
            <w:hyperlink r:id="rId184" w:history="1">
              <w:r w:rsidR="00D82463">
                <w:rPr>
                  <w:rStyle w:val="Hipercze"/>
                </w:rPr>
                <w:t>Akt prawny (legislacja.gov.pl)</w:t>
              </w:r>
            </w:hyperlink>
          </w:p>
        </w:tc>
      </w:tr>
      <w:tr w:rsidR="00D82463" w14:paraId="33B2B559" w14:textId="77777777" w:rsidTr="00A506D2">
        <w:tc>
          <w:tcPr>
            <w:tcW w:w="352" w:type="pct"/>
          </w:tcPr>
          <w:p w14:paraId="79E5E9F0"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044C8DEF"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7EDB31D" w14:textId="77777777"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14:paraId="44FD163C"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3C4AC634"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1BA27A88"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43436B61"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0C7B3604"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6DD3FFC2"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79079A2D" w14:textId="77777777" w:rsidR="00D82463" w:rsidRDefault="004C7F7B" w:rsidP="000E1A81">
            <w:hyperlink r:id="rId185" w:history="1">
              <w:r w:rsidR="00D82463">
                <w:rPr>
                  <w:rStyle w:val="Hipercze"/>
                </w:rPr>
                <w:t>Akt prawny (legislacja.gov.pl)</w:t>
              </w:r>
            </w:hyperlink>
          </w:p>
        </w:tc>
      </w:tr>
      <w:tr w:rsidR="00CA3777" w14:paraId="56970713" w14:textId="77777777" w:rsidTr="00A506D2">
        <w:tc>
          <w:tcPr>
            <w:tcW w:w="352" w:type="pct"/>
          </w:tcPr>
          <w:p w14:paraId="69E3DAB1"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5499D74"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42A4D39" w14:textId="77777777"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14:paraId="75E154A0" w14:textId="77777777"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14:paraId="607884EB" w14:textId="77777777" w:rsidR="00CA3777" w:rsidRDefault="00CA3777" w:rsidP="00A00521">
            <w:pPr>
              <w:jc w:val="center"/>
              <w:rPr>
                <w:rFonts w:ascii="Times New Roman" w:hAnsi="Times New Roman" w:cs="Times New Roman"/>
                <w:sz w:val="20"/>
                <w:szCs w:val="20"/>
              </w:rPr>
            </w:pPr>
          </w:p>
        </w:tc>
        <w:tc>
          <w:tcPr>
            <w:tcW w:w="1174" w:type="pct"/>
          </w:tcPr>
          <w:p w14:paraId="0A9022E3" w14:textId="77777777" w:rsidR="00CA3777" w:rsidRDefault="004C7F7B" w:rsidP="000E1A81">
            <w:hyperlink r:id="rId186" w:history="1">
              <w:r w:rsidR="00CA3777">
                <w:rPr>
                  <w:rStyle w:val="Hipercze"/>
                </w:rPr>
                <w:t>Obwieszczenie (mz.gov.pl)</w:t>
              </w:r>
            </w:hyperlink>
          </w:p>
        </w:tc>
      </w:tr>
      <w:tr w:rsidR="00CA3777" w14:paraId="7FFC13AC" w14:textId="77777777" w:rsidTr="00A506D2">
        <w:tc>
          <w:tcPr>
            <w:tcW w:w="352" w:type="pct"/>
          </w:tcPr>
          <w:p w14:paraId="7AF74EF9"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7C9D95F2"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48E6FE8" w14:textId="77777777"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14:paraId="2767EF06" w14:textId="77777777"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5949878E" w14:textId="77777777"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74E22C46" w14:textId="77777777"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14:paraId="23C96388" w14:textId="77777777" w:rsidR="00CA3777" w:rsidRDefault="004C7F7B" w:rsidP="000E1A81">
            <w:hyperlink r:id="rId187"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14:paraId="0B565A89" w14:textId="77777777" w:rsidTr="00A506D2">
        <w:tc>
          <w:tcPr>
            <w:tcW w:w="352" w:type="pct"/>
          </w:tcPr>
          <w:p w14:paraId="048BA154" w14:textId="77777777"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7BB8C018" w14:textId="77777777"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9AE5BD7" w14:textId="77777777"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14:paraId="31064283" w14:textId="77777777"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14:paraId="58327BB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23C143C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4851B50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019BC7C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14:paraId="504C1A7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12A167F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14:paraId="551EF86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14:paraId="202D4B2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14:paraId="04AA1EE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14:paraId="0D70025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14:paraId="1D16CAE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0E73C197"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14:paraId="09D6690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018789E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47C25FC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14:paraId="06E013C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14:paraId="5D62B19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2E44164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14:paraId="051821A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14:paraId="09D0A8F1"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24EDD6C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5355771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14:paraId="10C6B5A7"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32338AA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7E5B115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06B52D4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6F97654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1E15E04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14:paraId="484A3C0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14:paraId="62EE3E9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68E3594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14:paraId="74E5DF3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14:paraId="31B272E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14:paraId="25EE6A2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14:paraId="466BEF8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14:paraId="35D1DEB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14:paraId="4F5930C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14:paraId="2BB0FB2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14:paraId="3FA04EE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14:paraId="0400BDA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14:paraId="2B797F0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6F0BCA1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14:paraId="3254F9A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14:paraId="00FA23C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173A83C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3ADE028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72147C0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14:paraId="16E60AE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123E1AE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14:paraId="739B3D4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14:paraId="258B98F4"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7777845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3F1D8E5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14:paraId="6BEAA66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23FE8E7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77AD3FE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4C7A643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14:paraId="0E63EC1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2A654B8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0B10639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0EC8C1D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46C11AD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14:paraId="79306E3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5202382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3A32401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14:paraId="34D0694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3A62820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702264A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727D853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546D2BC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14:paraId="7B358187"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14:paraId="4EB70B2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14:paraId="5F32F13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405BB67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1974195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14:paraId="15FD398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14:paraId="2E95EEB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48F33B5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3639660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14:paraId="530C156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119ECC3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140E319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7F91BAE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14BD4270" w14:textId="77777777"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3BAA6D79" w14:textId="77777777"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t xml:space="preserve">opinie i uwagi do dnia 12 listopada 2021 r., </w:t>
            </w:r>
            <w:hyperlink r:id="rId188"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14:paraId="143689EF" w14:textId="77777777" w:rsidR="00A00521" w:rsidRDefault="004C7F7B" w:rsidP="000E1A81">
            <w:hyperlink r:id="rId189" w:history="1">
              <w:r w:rsidR="00A00521">
                <w:rPr>
                  <w:rStyle w:val="Hipercze"/>
                </w:rPr>
                <w:t>Projekty zarządzeń / Zarządzenia Prezesa / Narodowy Fundusz Zdrowia (NFZ) – finansujemy zdrowie Polaków</w:t>
              </w:r>
            </w:hyperlink>
          </w:p>
        </w:tc>
      </w:tr>
      <w:tr w:rsidR="00466762" w14:paraId="53D3FB34" w14:textId="77777777" w:rsidTr="00A506D2">
        <w:tc>
          <w:tcPr>
            <w:tcW w:w="352" w:type="pct"/>
          </w:tcPr>
          <w:p w14:paraId="0ADC02E7" w14:textId="77777777" w:rsidR="00466762" w:rsidRDefault="00466762"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3568162F" w14:textId="77777777"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527E0BD" w14:textId="77777777"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14:paraId="15E5A06F"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254879D9"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14:paraId="68774429"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14:paraId="427EB9ED"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14:paraId="12AF9B8E"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14:paraId="75EF63FC"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14:paraId="7BDBACBC"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14:paraId="357EA19B"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560A9425"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6EE22B4D"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14:paraId="75A41D55" w14:textId="77777777"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14:paraId="34064987" w14:textId="77777777"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703F9F6D" w14:textId="77777777" w:rsidR="00466762" w:rsidRDefault="004C7F7B" w:rsidP="000E1A81">
            <w:hyperlink r:id="rId190" w:history="1">
              <w:r w:rsidR="0039010A">
                <w:rPr>
                  <w:rStyle w:val="Hipercze"/>
                </w:rPr>
                <w:t>Zarządzenia Prezesa NFZ / Zarządzenia Prezesa / Narodowy Fundusz Zdrowia (NFZ) – finansujemy zdrowie Polaków</w:t>
              </w:r>
            </w:hyperlink>
          </w:p>
        </w:tc>
      </w:tr>
      <w:tr w:rsidR="00EB10E0" w14:paraId="6F34E86D" w14:textId="77777777" w:rsidTr="00A506D2">
        <w:tc>
          <w:tcPr>
            <w:tcW w:w="352" w:type="pct"/>
          </w:tcPr>
          <w:p w14:paraId="0658D53B" w14:textId="77777777" w:rsidR="00EB10E0" w:rsidRDefault="00EB10E0"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18F8FC06" w14:textId="77777777"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2E91F83" w14:textId="77777777"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646ABA4E"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14:paraId="6D7A3ABE"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14:paraId="052C8742"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14:paraId="184DA8C0"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14:paraId="764F82F2"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14:paraId="635F7CC4" w14:textId="77777777"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14:paraId="614258F9" w14:textId="77777777"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495C2644" w14:textId="77777777" w:rsidR="00EB10E0" w:rsidRPr="00EB10E0" w:rsidRDefault="004C7F7B" w:rsidP="000E1A81">
            <w:pPr>
              <w:rPr>
                <w:b/>
              </w:rPr>
            </w:pPr>
            <w:hyperlink r:id="rId191" w:history="1">
              <w:r w:rsidR="00EB10E0">
                <w:rPr>
                  <w:rStyle w:val="Hipercze"/>
                </w:rPr>
                <w:t>Zarządzenia Prezesa NFZ / Zarządzenia Prezesa / Narodowy Fundusz Zdrowia (NFZ) – finansujemy zdrowie Polaków</w:t>
              </w:r>
            </w:hyperlink>
          </w:p>
        </w:tc>
      </w:tr>
      <w:tr w:rsidR="002E0885" w14:paraId="5281B0A7" w14:textId="77777777" w:rsidTr="00A506D2">
        <w:tc>
          <w:tcPr>
            <w:tcW w:w="352" w:type="pct"/>
          </w:tcPr>
          <w:p w14:paraId="5BC582C0" w14:textId="77777777" w:rsidR="002E0885"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4335E1FB" w14:textId="77777777"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52B390C" w14:textId="77777777"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14:paraId="6638332F"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14:paraId="15108A43"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14:paraId="3694ED4E" w14:textId="77777777"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14:paraId="0A608F53"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14:paraId="3567094B" w14:textId="77777777"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14:paraId="4CDC472E" w14:textId="77777777"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14:paraId="39A38DBF" w14:textId="77777777" w:rsidR="002E0885" w:rsidRDefault="004C7F7B" w:rsidP="000E1A81">
            <w:hyperlink r:id="rId192" w:history="1">
              <w:r w:rsidR="002E0885">
                <w:rPr>
                  <w:rStyle w:val="Hipercze"/>
                </w:rPr>
                <w:t>Akt prawny (legislacja.gov.pl)</w:t>
              </w:r>
            </w:hyperlink>
          </w:p>
        </w:tc>
      </w:tr>
      <w:tr w:rsidR="0071453E" w14:paraId="29767D11" w14:textId="77777777" w:rsidTr="00A506D2">
        <w:tc>
          <w:tcPr>
            <w:tcW w:w="352" w:type="pct"/>
          </w:tcPr>
          <w:p w14:paraId="5462CF75" w14:textId="77777777"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DBD9EB5" w14:textId="77777777"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E7E727A" w14:textId="77777777"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14:paraId="73FA7B5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14:paraId="6B5BEF88"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14:paraId="410136B5" w14:textId="77777777"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14:paraId="669C92CC"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14:paraId="1FB87C2B"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14:paraId="03805238"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14:paraId="6CDEE497"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14:paraId="3DF4622D"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14:paraId="636732C9"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14:paraId="09142C14"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14:paraId="65EBB3A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14:paraId="1E59382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14:paraId="5FCC52D6"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14:paraId="3C92C2B2"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14:paraId="6543F02B"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14:paraId="7A6182B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14:paraId="09E10300"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14:paraId="183CB9F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14:paraId="6CB81871" w14:textId="77777777"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14:paraId="6D8E98B7" w14:textId="77777777"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 (</w:t>
            </w:r>
            <w:hyperlink r:id="rId193" w:history="1">
              <w:r w:rsidRPr="00C654E7">
                <w:rPr>
                  <w:rStyle w:val="Hipercze"/>
                </w:rPr>
                <w:t>onkologia@mz.gov.pl</w:t>
              </w:r>
            </w:hyperlink>
            <w:r>
              <w:t xml:space="preserve">) </w:t>
            </w:r>
          </w:p>
        </w:tc>
        <w:tc>
          <w:tcPr>
            <w:tcW w:w="1174" w:type="pct"/>
          </w:tcPr>
          <w:p w14:paraId="12859374" w14:textId="77777777" w:rsidR="0071453E" w:rsidRDefault="004C7F7B" w:rsidP="000E1A81">
            <w:hyperlink r:id="rId194" w:history="1">
              <w:r w:rsidR="002E0885">
                <w:rPr>
                  <w:rStyle w:val="Hipercze"/>
                </w:rPr>
                <w:t>Akt prawny (legislacja.gov.pl)</w:t>
              </w:r>
            </w:hyperlink>
          </w:p>
        </w:tc>
      </w:tr>
      <w:tr w:rsidR="00711978" w14:paraId="0387A2CC" w14:textId="77777777" w:rsidTr="00A506D2">
        <w:tc>
          <w:tcPr>
            <w:tcW w:w="352" w:type="pct"/>
          </w:tcPr>
          <w:p w14:paraId="41A8CA4B"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03658647"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8DCFBE7"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14:paraId="00B8A9E8"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14:paraId="475AECB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14:paraId="0638149B"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307B415F" w14:textId="77777777" w:rsidR="00711978" w:rsidRDefault="004C7F7B" w:rsidP="000E1A81">
            <w:hyperlink r:id="rId195"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14:paraId="2690E982" w14:textId="77777777" w:rsidTr="00A506D2">
        <w:tc>
          <w:tcPr>
            <w:tcW w:w="352" w:type="pct"/>
          </w:tcPr>
          <w:p w14:paraId="057D11F4"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2A2666B4"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1E3ECF8D"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14:paraId="6AAD04A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14:paraId="0A97550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14:paraId="6AA4C9E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14:paraId="4EE261C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5DCE1EB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14:paraId="477CD28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14:paraId="1AA6726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14:paraId="7E7F5A3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14:paraId="76B5D64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14:paraId="38EA9FB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14:paraId="1BFEDAD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14:paraId="1B1D76D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14:paraId="5465EE8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14:paraId="657D712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14:paraId="186A245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14:paraId="3B018C5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14:paraId="4571411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14:paraId="24DBE42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14:paraId="22CBA3BA" w14:textId="77777777" w:rsidR="00711978" w:rsidRPr="00711978" w:rsidRDefault="00711978" w:rsidP="00711978">
            <w:pPr>
              <w:rPr>
                <w:rFonts w:ascii="Times New Roman" w:eastAsia="Times New Roman" w:hAnsi="Times New Roman" w:cs="Times New Roman"/>
                <w:sz w:val="20"/>
                <w:szCs w:val="20"/>
                <w:lang w:eastAsia="pl-PL"/>
              </w:rPr>
            </w:pPr>
          </w:p>
          <w:p w14:paraId="7954D2F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14:paraId="462E10A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14:paraId="7041455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14:paraId="130EB5D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14:paraId="36629D4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14:paraId="00393C30" w14:textId="77777777" w:rsidR="00711978" w:rsidRPr="00711978" w:rsidRDefault="00711978" w:rsidP="00711978">
            <w:pPr>
              <w:rPr>
                <w:rFonts w:ascii="Times New Roman" w:eastAsia="Times New Roman" w:hAnsi="Times New Roman" w:cs="Times New Roman"/>
                <w:sz w:val="20"/>
                <w:szCs w:val="20"/>
                <w:lang w:eastAsia="pl-PL"/>
              </w:rPr>
            </w:pPr>
          </w:p>
          <w:p w14:paraId="2EC6AD2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14:paraId="16EE192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14:paraId="4747967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14:paraId="2063BD3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2D5E3E4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14:paraId="1388AB4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14:paraId="7D1E6E3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14:paraId="13774E7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14:paraId="630AB380" w14:textId="77777777" w:rsidR="00711978" w:rsidRPr="00711978" w:rsidRDefault="00711978" w:rsidP="00711978">
            <w:pPr>
              <w:rPr>
                <w:rFonts w:ascii="Times New Roman" w:eastAsia="Times New Roman" w:hAnsi="Times New Roman" w:cs="Times New Roman"/>
                <w:sz w:val="20"/>
                <w:szCs w:val="20"/>
                <w:lang w:eastAsia="pl-PL"/>
              </w:rPr>
            </w:pPr>
          </w:p>
          <w:p w14:paraId="2C95282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14:paraId="7131C37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14:paraId="1D24BCF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14:paraId="2573336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4F884CD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14:paraId="3AF98E9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14:paraId="12DFAAD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14:paraId="29AADE1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14:paraId="1B16F139" w14:textId="77777777" w:rsidR="00711978" w:rsidRPr="00711978" w:rsidRDefault="00711978" w:rsidP="00711978">
            <w:pPr>
              <w:rPr>
                <w:rFonts w:ascii="Times New Roman" w:eastAsia="Times New Roman" w:hAnsi="Times New Roman" w:cs="Times New Roman"/>
                <w:sz w:val="20"/>
                <w:szCs w:val="20"/>
                <w:lang w:eastAsia="pl-PL"/>
              </w:rPr>
            </w:pPr>
          </w:p>
          <w:p w14:paraId="5A30DB8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14:paraId="1F623F8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14:paraId="172CF3F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14:paraId="329737B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14:paraId="6E417F8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14:paraId="61C58D1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14:paraId="72C3B18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14:paraId="587D9A7F" w14:textId="77777777" w:rsidR="00711978" w:rsidRPr="00711978" w:rsidRDefault="00711978" w:rsidP="00711978">
            <w:pPr>
              <w:rPr>
                <w:rFonts w:ascii="Times New Roman" w:eastAsia="Times New Roman" w:hAnsi="Times New Roman" w:cs="Times New Roman"/>
                <w:sz w:val="20"/>
                <w:szCs w:val="20"/>
                <w:lang w:eastAsia="pl-PL"/>
              </w:rPr>
            </w:pPr>
          </w:p>
          <w:p w14:paraId="659CE50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4F0C520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14:paraId="26B2DD3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14:paraId="36DE1DB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14:paraId="0226C3E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14:paraId="2437621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14:paraId="7BBBFEE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14:paraId="762DD06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14:paraId="56A026ED"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14:paraId="59023E8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14:paraId="462547C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14:paraId="1F3FD13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14:paraId="6E49499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14:paraId="0C98612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14:paraId="4CD3B31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708958D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14:paraId="6022C6E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14:paraId="3135D48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14:paraId="7926160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14:paraId="4527069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14:paraId="0534D42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14:paraId="56BBBB5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14:paraId="7B0E533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14:paraId="6F9B4CA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14:paraId="33D9980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14:paraId="3DAA6F9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14:paraId="4E885B1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14:paraId="601B234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14:paraId="0C25FF51" w14:textId="77777777" w:rsidR="00711978" w:rsidRPr="00711978" w:rsidRDefault="00711978" w:rsidP="00711978">
            <w:pPr>
              <w:rPr>
                <w:rFonts w:ascii="Times New Roman" w:eastAsia="Times New Roman" w:hAnsi="Times New Roman" w:cs="Times New Roman"/>
                <w:sz w:val="20"/>
                <w:szCs w:val="20"/>
                <w:lang w:eastAsia="pl-PL"/>
              </w:rPr>
            </w:pPr>
          </w:p>
          <w:p w14:paraId="28C07EB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14:paraId="7BC95C4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14:paraId="76E7473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14:paraId="21A5222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14:paraId="571C7CD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14:paraId="7AEE77A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14:paraId="297063C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14:paraId="57B0D91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14:paraId="3684C3E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1E5C8DD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14:paraId="5FBA8D4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14:paraId="12C9E52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14:paraId="6668201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43A505C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14:paraId="2CDB65D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14:paraId="77DE5B3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14:paraId="285F429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14:paraId="6989CE5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14:paraId="66BE417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14:paraId="2BE1515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14:paraId="7DFB10E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14:paraId="23C58AD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14:paraId="6C6C819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14:paraId="19B3969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14:paraId="19A586C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14:paraId="7E2FA12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14:paraId="04457B55"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78992798" w14:textId="77777777" w:rsidR="00711978" w:rsidRDefault="004C7F7B" w:rsidP="000E1A81">
            <w:hyperlink r:id="rId196"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14:paraId="34640E4F" w14:textId="77777777" w:rsidTr="00A506D2">
        <w:tc>
          <w:tcPr>
            <w:tcW w:w="352" w:type="pct"/>
          </w:tcPr>
          <w:p w14:paraId="205ADA4C"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587566AE"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AF10F95" w14:textId="77777777"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14:paraId="7CEF8FF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14:paraId="0D72992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14:paraId="0069227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14:paraId="5C5CE24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14:paraId="7261F24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14:paraId="3299256D"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14:paraId="383D9BF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14:paraId="2E94421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14:paraId="08B96360" w14:textId="77777777"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14:paraId="4B26119F" w14:textId="77777777"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0E7EE000" w14:textId="77777777" w:rsidR="00711978" w:rsidRDefault="004C7F7B" w:rsidP="000E1A81">
            <w:hyperlink r:id="rId197"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14:paraId="25355582" w14:textId="77777777" w:rsidTr="00A506D2">
        <w:tc>
          <w:tcPr>
            <w:tcW w:w="352" w:type="pct"/>
          </w:tcPr>
          <w:p w14:paraId="7D85A9EA"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0BD45F36"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D554EFD" w14:textId="77777777"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14:paraId="7CC43ED6" w14:textId="77777777"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0FAB8C8F"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433C0452"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707E845E" w14:textId="77777777"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40A90E66" w14:textId="77777777"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309A2976" w14:textId="77777777" w:rsidR="00D47EBB" w:rsidRDefault="004C7F7B" w:rsidP="000E1A81">
            <w:hyperlink r:id="rId198"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14:paraId="3AEC8A8F" w14:textId="77777777" w:rsidTr="00A506D2">
        <w:tc>
          <w:tcPr>
            <w:tcW w:w="352" w:type="pct"/>
          </w:tcPr>
          <w:p w14:paraId="0A1E1434"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3EF9B64E"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CD396A5" w14:textId="77777777"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14:paraId="2C46F649" w14:textId="77777777"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396306CB" w14:textId="77777777"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27085D09" w14:textId="77777777"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14:paraId="06E5DA18" w14:textId="77777777" w:rsidR="00D47EBB" w:rsidRDefault="004C7F7B" w:rsidP="000E1A81">
            <w:hyperlink r:id="rId199" w:history="1">
              <w:r w:rsidR="00D47EBB">
                <w:rPr>
                  <w:rStyle w:val="Hipercze"/>
                </w:rPr>
                <w:t>Akt prawny (legislacja.gov.pl)</w:t>
              </w:r>
            </w:hyperlink>
          </w:p>
        </w:tc>
      </w:tr>
      <w:tr w:rsidR="002E5D30" w14:paraId="2ED66D89" w14:textId="77777777" w:rsidTr="00A506D2">
        <w:tc>
          <w:tcPr>
            <w:tcW w:w="352" w:type="pct"/>
          </w:tcPr>
          <w:p w14:paraId="1F8C6080"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675ECC17" w14:textId="77777777"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AC87409" w14:textId="77777777"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14:paraId="37184367" w14:textId="77777777"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14:paraId="38DEA0DB" w14:textId="77777777"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14:paraId="4FCDD49D" w14:textId="77777777"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14:paraId="266269D2" w14:textId="77777777"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14:paraId="28826E83" w14:textId="77777777" w:rsidR="002E5D30" w:rsidRDefault="004C7F7B" w:rsidP="000E1A81">
            <w:hyperlink r:id="rId200" w:history="1">
              <w:r w:rsidR="00F916A4">
                <w:rPr>
                  <w:rStyle w:val="Hipercze"/>
                </w:rPr>
                <w:t>Rozporządzenie Ministra Zdrowia z dnia 21 października 2021 r. zmieniające rozporządzenie w sprawie metody zapobiegania COVID-19 (dziennikustaw.gov.pl)</w:t>
              </w:r>
            </w:hyperlink>
          </w:p>
        </w:tc>
      </w:tr>
      <w:tr w:rsidR="002E5D30" w14:paraId="51227658" w14:textId="77777777" w:rsidTr="00A506D2">
        <w:tc>
          <w:tcPr>
            <w:tcW w:w="352" w:type="pct"/>
          </w:tcPr>
          <w:p w14:paraId="7334E15B"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4EB64FED" w14:textId="77777777"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3251848" w14:textId="77777777"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14:paraId="01214C31"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14:paraId="75749298"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14:paraId="1428C42A" w14:textId="77777777"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14:paraId="7AFA3055" w14:textId="77777777"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6B1D2C1B" w14:textId="77777777"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14:paraId="5931F221"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14:paraId="6C22D299" w14:textId="77777777"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14:paraId="0EF62608" w14:textId="77777777"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141DAA7F" w14:textId="77777777" w:rsidR="002E5D30" w:rsidRDefault="004C7F7B" w:rsidP="000E1A81">
            <w:hyperlink r:id="rId201" w:history="1">
              <w:r w:rsidR="002E5D30">
                <w:rPr>
                  <w:rStyle w:val="Hipercze"/>
                </w:rPr>
                <w:t>Akt prawny (legislacja.gov.pl)</w:t>
              </w:r>
            </w:hyperlink>
          </w:p>
        </w:tc>
      </w:tr>
      <w:tr w:rsidR="00695B48" w14:paraId="0479A51E" w14:textId="77777777" w:rsidTr="00A506D2">
        <w:tc>
          <w:tcPr>
            <w:tcW w:w="352" w:type="pct"/>
          </w:tcPr>
          <w:p w14:paraId="3222EE41"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011AF6C1"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278F401" w14:textId="77777777"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14:paraId="75356C14"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14:paraId="1D803CEE"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14:paraId="5BAE32C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14:paraId="44DEDE99"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14:paraId="350E7969"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14:paraId="07548538"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14:paraId="5087612D"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14:paraId="74A7DF26"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14:paraId="6728B2E8"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14:paraId="1F646319"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14:paraId="693A7060"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14:paraId="01F5F8DB"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14:paraId="5458A533"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14:paraId="67C685D8"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14:paraId="4609AB0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14:paraId="7BF2F32C" w14:textId="77777777"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14:paraId="3267D1B3" w14:textId="77777777"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14:paraId="53E49D76" w14:textId="77777777" w:rsidR="00695B48" w:rsidRDefault="004C7F7B" w:rsidP="000E1A81">
            <w:hyperlink r:id="rId202" w:history="1">
              <w:r w:rsidR="00695B48">
                <w:rPr>
                  <w:rStyle w:val="Hipercze"/>
                </w:rPr>
                <w:t>Zarządzenie z dnia 21 października 2021 r. (mz.gov.pl)</w:t>
              </w:r>
            </w:hyperlink>
          </w:p>
        </w:tc>
      </w:tr>
      <w:tr w:rsidR="00695B48" w14:paraId="043ECF36" w14:textId="77777777" w:rsidTr="00A506D2">
        <w:tc>
          <w:tcPr>
            <w:tcW w:w="352" w:type="pct"/>
          </w:tcPr>
          <w:p w14:paraId="49C01CEE"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6A22B6AB"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0C6A0A7" w14:textId="77777777"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14:paraId="6F0DFB09" w14:textId="77777777"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14:paraId="06647658" w14:textId="77777777" w:rsidR="00695B48" w:rsidRDefault="00695B48" w:rsidP="00777A1E">
            <w:pPr>
              <w:jc w:val="center"/>
              <w:rPr>
                <w:rFonts w:ascii="Times New Roman" w:hAnsi="Times New Roman" w:cs="Times New Roman"/>
                <w:sz w:val="20"/>
                <w:szCs w:val="20"/>
              </w:rPr>
            </w:pPr>
          </w:p>
        </w:tc>
        <w:tc>
          <w:tcPr>
            <w:tcW w:w="1174" w:type="pct"/>
          </w:tcPr>
          <w:p w14:paraId="571CBB00" w14:textId="77777777" w:rsidR="00695B48" w:rsidRDefault="004C7F7B" w:rsidP="000E1A81">
            <w:hyperlink r:id="rId203" w:history="1">
              <w:r w:rsidR="00695B48">
                <w:rPr>
                  <w:rStyle w:val="Hipercze"/>
                </w:rPr>
                <w:t>Obwieszczenie (mz.gov.pl)</w:t>
              </w:r>
            </w:hyperlink>
          </w:p>
        </w:tc>
      </w:tr>
      <w:tr w:rsidR="00AF2AE4" w14:paraId="6707193E" w14:textId="77777777" w:rsidTr="00A506D2">
        <w:tc>
          <w:tcPr>
            <w:tcW w:w="352" w:type="pct"/>
          </w:tcPr>
          <w:p w14:paraId="78A006C8"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2E312164"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DDAC130" w14:textId="77777777"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14:paraId="3C320955" w14:textId="77777777"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14:paraId="669CD2E0" w14:textId="77777777" w:rsidR="00AF2AE4" w:rsidRDefault="00AF2AE4" w:rsidP="00777A1E">
            <w:pPr>
              <w:jc w:val="center"/>
              <w:rPr>
                <w:rFonts w:ascii="Times New Roman" w:hAnsi="Times New Roman" w:cs="Times New Roman"/>
                <w:sz w:val="20"/>
                <w:szCs w:val="20"/>
              </w:rPr>
            </w:pPr>
          </w:p>
        </w:tc>
        <w:tc>
          <w:tcPr>
            <w:tcW w:w="1174" w:type="pct"/>
          </w:tcPr>
          <w:p w14:paraId="2952C2C7" w14:textId="77777777" w:rsidR="00AF2AE4" w:rsidRDefault="004C7F7B" w:rsidP="000E1A81">
            <w:hyperlink r:id="rId204" w:history="1">
              <w:r w:rsidR="00420AD0">
                <w:rPr>
                  <w:rStyle w:val="Hipercze"/>
                </w:rPr>
                <w:t>Obwieszczenie (mz.gov.pl)</w:t>
              </w:r>
            </w:hyperlink>
          </w:p>
        </w:tc>
      </w:tr>
      <w:tr w:rsidR="00AF2AE4" w14:paraId="2ABDCCD2" w14:textId="77777777" w:rsidTr="00A506D2">
        <w:tc>
          <w:tcPr>
            <w:tcW w:w="352" w:type="pct"/>
          </w:tcPr>
          <w:p w14:paraId="16604E45"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07A77261"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DDBA764" w14:textId="77777777"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14:paraId="2EB16AFD"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67624692"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403A4700"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16C29D6D"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431E0A95"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7288C181"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037467BB" w14:textId="77777777"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23BC19C6" w14:textId="77777777"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0235742F"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57B6EBD7"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1F827CDD"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6BFCE806"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605E21CB"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16434D14"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2EF0B40F" w14:textId="77777777"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63387B57" w14:textId="77777777"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t>Wejście w życie 22 października 2021 r.</w:t>
            </w:r>
          </w:p>
        </w:tc>
        <w:tc>
          <w:tcPr>
            <w:tcW w:w="1174" w:type="pct"/>
          </w:tcPr>
          <w:p w14:paraId="08E094EC" w14:textId="77777777" w:rsidR="00AF2AE4" w:rsidRDefault="004C7F7B" w:rsidP="000E1A81">
            <w:hyperlink r:id="rId205"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14:paraId="217B0F73" w14:textId="77777777" w:rsidTr="00A506D2">
        <w:tc>
          <w:tcPr>
            <w:tcW w:w="352" w:type="pct"/>
          </w:tcPr>
          <w:p w14:paraId="4E6758C6" w14:textId="77777777" w:rsidR="003D3CCC" w:rsidRDefault="003D3CCC" w:rsidP="000E1A81">
            <w:pPr>
              <w:rPr>
                <w:rFonts w:ascii="Times New Roman" w:hAnsi="Times New Roman" w:cs="Times New Roman"/>
                <w:sz w:val="20"/>
                <w:szCs w:val="20"/>
              </w:rPr>
            </w:pPr>
            <w:r>
              <w:rPr>
                <w:rFonts w:ascii="Times New Roman" w:hAnsi="Times New Roman" w:cs="Times New Roman"/>
                <w:sz w:val="20"/>
                <w:szCs w:val="20"/>
              </w:rPr>
              <w:t>21.10.2021</w:t>
            </w:r>
          </w:p>
        </w:tc>
        <w:tc>
          <w:tcPr>
            <w:tcW w:w="352" w:type="pct"/>
          </w:tcPr>
          <w:p w14:paraId="6DC57E84" w14:textId="77777777"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C937EF2" w14:textId="77777777"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14:paraId="5179E075"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14:paraId="4BA4BA7A" w14:textId="77777777"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14:paraId="0992A939"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14:paraId="5A72AD72" w14:textId="77777777"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14:paraId="7C74E206" w14:textId="77777777"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14:paraId="2B100ACC" w14:textId="77777777" w:rsidR="003D3CCC" w:rsidRDefault="004C7F7B" w:rsidP="000E1A81">
            <w:hyperlink r:id="rId206" w:history="1">
              <w:r w:rsidR="003D3CCC">
                <w:rPr>
                  <w:rStyle w:val="Hipercze"/>
                </w:rPr>
                <w:t>Akt prawny (legislacja.gov.pl)</w:t>
              </w:r>
            </w:hyperlink>
          </w:p>
        </w:tc>
      </w:tr>
      <w:tr w:rsidR="00A945C1" w14:paraId="5D732325" w14:textId="77777777" w:rsidTr="00A506D2">
        <w:tc>
          <w:tcPr>
            <w:tcW w:w="352" w:type="pct"/>
          </w:tcPr>
          <w:p w14:paraId="090C725E"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3D8C2D7B"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5B99D67" w14:textId="77777777"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14:paraId="7CD84A76"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14:paraId="10AD8D1A"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14:paraId="6D0AD836"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14:paraId="5415918B"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A7D5A23"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15F7C5FC" w14:textId="77777777" w:rsidR="00A945C1" w:rsidRDefault="004C7F7B" w:rsidP="000E1A81">
            <w:hyperlink r:id="rId207" w:history="1">
              <w:r w:rsidR="00A945C1">
                <w:rPr>
                  <w:rStyle w:val="Hipercze"/>
                </w:rPr>
                <w:t>Zarządzenia Prezesa NFZ / Zarządzenia Prezesa / Narodowy Fundusz Zdrowia (NFZ) – finansujemy zdrowie Polaków</w:t>
              </w:r>
            </w:hyperlink>
          </w:p>
        </w:tc>
      </w:tr>
      <w:tr w:rsidR="00A945C1" w14:paraId="039DF3B5" w14:textId="77777777" w:rsidTr="00A506D2">
        <w:tc>
          <w:tcPr>
            <w:tcW w:w="352" w:type="pct"/>
          </w:tcPr>
          <w:p w14:paraId="2518310A"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2C1E0402"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68C7D1F" w14:textId="77777777"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14:paraId="26A8D12D"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14:paraId="356D66B1"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14:paraId="410968BF" w14:textId="77777777"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14:paraId="21043610"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399AD303" w14:textId="77777777" w:rsidR="00A945C1" w:rsidRDefault="004C7F7B" w:rsidP="000E1A81">
            <w:hyperlink r:id="rId208" w:history="1">
              <w:r w:rsidR="00A945C1">
                <w:rPr>
                  <w:rStyle w:val="Hipercze"/>
                </w:rPr>
                <w:t>Zarządzenia Prezesa NFZ / Zarządzenia Prezesa / Narodowy Fundusz Zdrowia (NFZ) – finansujemy zdrowie Polaków</w:t>
              </w:r>
            </w:hyperlink>
          </w:p>
        </w:tc>
      </w:tr>
      <w:tr w:rsidR="00C940C7" w14:paraId="57B01B6F" w14:textId="77777777" w:rsidTr="00A506D2">
        <w:tc>
          <w:tcPr>
            <w:tcW w:w="352" w:type="pct"/>
          </w:tcPr>
          <w:p w14:paraId="5D9B2385"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23AE8B12"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A19FEA3"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14:paraId="524AAFE5"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14:paraId="164AC7A0"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14:paraId="4DD8FA06"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14:paraId="17FC9B2A"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14:paraId="50D94BB6"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3B3A5A76" w14:textId="77777777"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48AD366F"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14:paraId="380E2ACC" w14:textId="77777777"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14:paraId="128CB239"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3A9DED94" w14:textId="77777777" w:rsidR="00C940C7" w:rsidRDefault="004C7F7B" w:rsidP="000E1A81">
            <w:hyperlink r:id="rId209"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14:paraId="057573FC" w14:textId="77777777" w:rsidTr="00A506D2">
        <w:tc>
          <w:tcPr>
            <w:tcW w:w="352" w:type="pct"/>
          </w:tcPr>
          <w:p w14:paraId="1A1954E8"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58DB0B1E"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64658A2"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33C33DC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14:paraId="6425EFF4"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14:paraId="1E735CBA"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14:paraId="4AB9136D"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14:paraId="392B1DDB"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14:paraId="46252B8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14:paraId="1B04CDFD"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14:paraId="225F2FDD"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14:paraId="38BBF9AB" w14:textId="77777777"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14:paraId="1E65DA6F" w14:textId="77777777"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t>Konsultacje społeczne do 3 listopada 2021 r. (</w:t>
            </w:r>
            <w:hyperlink r:id="rId210" w:history="1">
              <w:r w:rsidRPr="00291C16">
                <w:rPr>
                  <w:rStyle w:val="Hipercze"/>
                </w:rPr>
                <w:t>uwagi.swiadczenia.gwarantowane@mz.gov.pl</w:t>
              </w:r>
            </w:hyperlink>
            <w:r>
              <w:t xml:space="preserve">) </w:t>
            </w:r>
          </w:p>
        </w:tc>
        <w:tc>
          <w:tcPr>
            <w:tcW w:w="1174" w:type="pct"/>
          </w:tcPr>
          <w:p w14:paraId="44798879" w14:textId="77777777" w:rsidR="00C940C7" w:rsidRPr="00C940C7" w:rsidRDefault="004C7F7B" w:rsidP="000E1A81">
            <w:pPr>
              <w:rPr>
                <w:b/>
              </w:rPr>
            </w:pPr>
            <w:hyperlink r:id="rId211" w:history="1">
              <w:r w:rsidR="00C940C7">
                <w:rPr>
                  <w:rStyle w:val="Hipercze"/>
                </w:rPr>
                <w:t>Akt prawny (legislacja.gov.pl)</w:t>
              </w:r>
            </w:hyperlink>
            <w:r w:rsidR="00C940C7">
              <w:t xml:space="preserve"> </w:t>
            </w:r>
          </w:p>
        </w:tc>
      </w:tr>
      <w:tr w:rsidR="00C940C7" w14:paraId="208319D9" w14:textId="77777777" w:rsidTr="00A506D2">
        <w:tc>
          <w:tcPr>
            <w:tcW w:w="352" w:type="pct"/>
          </w:tcPr>
          <w:p w14:paraId="05EF3EDA"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464ADC6E"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0F73A62" w14:textId="77777777"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14:paraId="678793F2"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14:paraId="57439CA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14:paraId="57DDA88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14:paraId="6D97388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14:paraId="5D608C0D"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14:paraId="5BE9B60C"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14:paraId="2FF9D6B5"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14:paraId="1EAEAA42"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14:paraId="2DC66AE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14:paraId="30004AA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14:paraId="163DCD7B" w14:textId="77777777"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14:paraId="5C009A1C"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14:paraId="1E250761"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14:paraId="0D98DA9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14:paraId="3C06E890"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14:paraId="7014B300" w14:textId="77777777"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14:paraId="65240D45"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331DFD17" w14:textId="77777777" w:rsidR="00C940C7" w:rsidRDefault="004C7F7B" w:rsidP="000E1A81">
            <w:hyperlink r:id="rId212" w:history="1">
              <w:r w:rsidR="00C940C7">
                <w:rPr>
                  <w:rStyle w:val="Hipercze"/>
                </w:rPr>
                <w:t>Akt prawny (legislacja.gov.pl)</w:t>
              </w:r>
            </w:hyperlink>
          </w:p>
        </w:tc>
      </w:tr>
      <w:tr w:rsidR="00486ECB" w14:paraId="4B325A90" w14:textId="77777777" w:rsidTr="00A506D2">
        <w:tc>
          <w:tcPr>
            <w:tcW w:w="352" w:type="pct"/>
          </w:tcPr>
          <w:p w14:paraId="6083600A" w14:textId="77777777" w:rsidR="00486ECB" w:rsidRDefault="00486ECB"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2B08410B" w14:textId="77777777"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6B3FB90" w14:textId="77777777"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71C6C8D5"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14:paraId="72138797"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14:paraId="7245A191"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14:paraId="74541F4C"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14:paraId="5A41AEE7"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24DFBD58" w14:textId="77777777"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14:paraId="366FA240" w14:textId="77777777"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t>Wejście w życie 19 października 2021 r.</w:t>
            </w:r>
          </w:p>
        </w:tc>
        <w:tc>
          <w:tcPr>
            <w:tcW w:w="1174" w:type="pct"/>
          </w:tcPr>
          <w:p w14:paraId="73B03D73" w14:textId="77777777" w:rsidR="00486ECB" w:rsidRDefault="004C7F7B" w:rsidP="000E1A81">
            <w:hyperlink r:id="rId213" w:history="1">
              <w:r w:rsidR="00F84BD4">
                <w:rPr>
                  <w:rStyle w:val="Hipercze"/>
                </w:rPr>
                <w:t>Zarządzenia Prezesa NFZ / Zarządzenia Prezesa / Narodowy Fundusz Zdrowia (NFZ) – finansujemy zdrowie Polaków</w:t>
              </w:r>
            </w:hyperlink>
          </w:p>
        </w:tc>
      </w:tr>
      <w:tr w:rsidR="00F011BC" w14:paraId="048556E4" w14:textId="77777777" w:rsidTr="00A506D2">
        <w:tc>
          <w:tcPr>
            <w:tcW w:w="352" w:type="pct"/>
          </w:tcPr>
          <w:p w14:paraId="65C934D4"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72FCA625"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17EC051"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14:paraId="56A4CC66" w14:textId="77777777"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14:paraId="0B425141"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14:paraId="0A33E92F" w14:textId="77777777" w:rsidR="00F011BC" w:rsidRDefault="004C7F7B" w:rsidP="000E1A81">
            <w:hyperlink r:id="rId214" w:history="1">
              <w:r w:rsidR="00F011BC">
                <w:rPr>
                  <w:rStyle w:val="Hipercze"/>
                </w:rPr>
                <w:t>9-020-683-2021.pdf (sejm.gov.pl)</w:t>
              </w:r>
            </w:hyperlink>
          </w:p>
        </w:tc>
      </w:tr>
      <w:tr w:rsidR="00F011BC" w14:paraId="30C0B2F8" w14:textId="77777777" w:rsidTr="00A506D2">
        <w:tc>
          <w:tcPr>
            <w:tcW w:w="352" w:type="pct"/>
          </w:tcPr>
          <w:p w14:paraId="0A631FC1"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17C5E810"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E646317"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14:paraId="0C3A2274" w14:textId="77777777" w:rsidR="00F011BC" w:rsidRDefault="00F011BC" w:rsidP="00F011BC">
            <w:r>
              <w:t>Ustala się na okres od dnia 1 stycznia 2022 r. do dnia 31 grudnia 2026 r. krajowy plan transformacji.</w:t>
            </w:r>
          </w:p>
        </w:tc>
        <w:tc>
          <w:tcPr>
            <w:tcW w:w="448" w:type="pct"/>
          </w:tcPr>
          <w:p w14:paraId="2D487F5A" w14:textId="77777777" w:rsidR="00F011BC" w:rsidRDefault="00F011BC" w:rsidP="00777A1E">
            <w:pPr>
              <w:jc w:val="center"/>
              <w:rPr>
                <w:rFonts w:ascii="Times New Roman" w:hAnsi="Times New Roman" w:cs="Times New Roman"/>
                <w:sz w:val="20"/>
                <w:szCs w:val="20"/>
              </w:rPr>
            </w:pPr>
          </w:p>
        </w:tc>
        <w:tc>
          <w:tcPr>
            <w:tcW w:w="1174" w:type="pct"/>
          </w:tcPr>
          <w:p w14:paraId="514A76E9" w14:textId="77777777" w:rsidR="00F011BC" w:rsidRDefault="004C7F7B" w:rsidP="000E1A81">
            <w:hyperlink r:id="rId215" w:history="1">
              <w:r w:rsidR="00F011BC">
                <w:rPr>
                  <w:rStyle w:val="Hipercze"/>
                </w:rPr>
                <w:t>akt.pdf (mz.gov.pl)</w:t>
              </w:r>
            </w:hyperlink>
          </w:p>
        </w:tc>
      </w:tr>
      <w:tr w:rsidR="00F011BC" w14:paraId="6DFB3807" w14:textId="77777777" w:rsidTr="00A506D2">
        <w:tc>
          <w:tcPr>
            <w:tcW w:w="352" w:type="pct"/>
          </w:tcPr>
          <w:p w14:paraId="6B9EA444"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4010AC2E"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AAA34B4" w14:textId="77777777"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14:paraId="4EB4CEFB" w14:textId="77777777" w:rsidR="00F011BC" w:rsidRPr="003501CB" w:rsidRDefault="00F011BC" w:rsidP="00F011B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14:paraId="09755B1D"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14:paraId="76351889" w14:textId="77777777" w:rsidR="00F011BC" w:rsidRDefault="004C7F7B" w:rsidP="000E1A81">
            <w:hyperlink r:id="rId216"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14:paraId="75840ACA" w14:textId="77777777" w:rsidTr="00A506D2">
        <w:tc>
          <w:tcPr>
            <w:tcW w:w="352" w:type="pct"/>
          </w:tcPr>
          <w:p w14:paraId="59A152E9"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1CF6A3EA"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CFB17BB"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14:paraId="07CA44F7"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Zadaniem Zespołu jest dokonanie oceny potrzeby i warunków reorganizacji Instytutu oraz nadania Instytutowi statusu państwowego instytutu badawczego.</w:t>
            </w:r>
          </w:p>
          <w:p w14:paraId="75C47E03"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14:paraId="0E232178"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14:paraId="74C7AD1E"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14:paraId="2B493E67"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14:paraId="33EBBB7A" w14:textId="77777777" w:rsidR="003501CB" w:rsidRDefault="004C7F7B" w:rsidP="000E1A81">
            <w:hyperlink r:id="rId217" w:history="1">
              <w:r w:rsidR="003519CA">
                <w:rPr>
                  <w:rStyle w:val="Hipercze"/>
                </w:rPr>
                <w:t>Zarządzenie z dnia 14 października 2021 r. (mz.gov.pl)</w:t>
              </w:r>
            </w:hyperlink>
          </w:p>
        </w:tc>
      </w:tr>
      <w:tr w:rsidR="003501CB" w14:paraId="389B5477" w14:textId="77777777" w:rsidTr="00A506D2">
        <w:tc>
          <w:tcPr>
            <w:tcW w:w="352" w:type="pct"/>
          </w:tcPr>
          <w:p w14:paraId="659ECE8F"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18672270"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7A0D809" w14:textId="77777777"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14:paraId="008CB7B3" w14:textId="77777777"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14:paraId="31700D1E"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14:paraId="32B40F7E" w14:textId="77777777"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14:paraId="40C320B7"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218" w:history="1">
              <w:r w:rsidRPr="00697103">
                <w:rPr>
                  <w:rStyle w:val="Hipercze"/>
                </w:rPr>
                <w:t>ldep-rkm@mz.gov.pl</w:t>
              </w:r>
            </w:hyperlink>
            <w:r>
              <w:t xml:space="preserve">) </w:t>
            </w:r>
          </w:p>
        </w:tc>
        <w:tc>
          <w:tcPr>
            <w:tcW w:w="1174" w:type="pct"/>
          </w:tcPr>
          <w:p w14:paraId="18CAD6B3" w14:textId="77777777" w:rsidR="003501CB" w:rsidRDefault="004C7F7B" w:rsidP="000E1A81">
            <w:hyperlink r:id="rId219" w:history="1">
              <w:r w:rsidR="003501CB">
                <w:rPr>
                  <w:rStyle w:val="Hipercze"/>
                </w:rPr>
                <w:t>Akt prawny (legislacja.gov.pl)</w:t>
              </w:r>
            </w:hyperlink>
          </w:p>
        </w:tc>
      </w:tr>
      <w:tr w:rsidR="003501CB" w14:paraId="539670BA" w14:textId="77777777" w:rsidTr="00A506D2">
        <w:tc>
          <w:tcPr>
            <w:tcW w:w="352" w:type="pct"/>
          </w:tcPr>
          <w:p w14:paraId="3A041EFD"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4B25ADDF"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8C154E"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14:paraId="3C1A549C"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592CC780"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25EE69B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465B7B9C"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3EA1E47E"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63C780ED"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77A9E50D" w14:textId="77777777"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4BC52593" w14:textId="77777777"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653F49F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4806B46C"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44446595"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0EF9D083"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20C0DABA"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2193E0B2"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411FDF4F" w14:textId="77777777"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7EC6C0F2"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29E50FA8" w14:textId="77777777" w:rsidR="003501CB" w:rsidRDefault="004C7F7B" w:rsidP="000E1A81">
            <w:hyperlink r:id="rId220" w:history="1">
              <w:r w:rsidR="003501CB">
                <w:rPr>
                  <w:rStyle w:val="Hipercze"/>
                </w:rPr>
                <w:t>Akt prawny (legislacja.gov.pl)</w:t>
              </w:r>
            </w:hyperlink>
          </w:p>
        </w:tc>
      </w:tr>
      <w:tr w:rsidR="00CA1712" w14:paraId="39C30E7C" w14:textId="77777777" w:rsidTr="00A506D2">
        <w:tc>
          <w:tcPr>
            <w:tcW w:w="352" w:type="pct"/>
          </w:tcPr>
          <w:p w14:paraId="4D6F8176"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49C6694D"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BC29C37"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14:paraId="53EFE3BD" w14:textId="77777777"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14:paraId="3500A9D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14:paraId="75818C2D"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14:paraId="05EB9516" w14:textId="77777777" w:rsidR="00CA1712" w:rsidRDefault="004C7F7B" w:rsidP="000E1A81">
            <w:hyperlink r:id="rId221"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14:paraId="60255D4E" w14:textId="77777777" w:rsidTr="00A506D2">
        <w:tc>
          <w:tcPr>
            <w:tcW w:w="352" w:type="pct"/>
          </w:tcPr>
          <w:p w14:paraId="0B0F8C4F"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6E865D55"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3B76D48"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14:paraId="1EE8301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14:paraId="4C8A6A8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75268EE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14:paraId="6344C1B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5FC8006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14:paraId="16C4BD2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14:paraId="149A129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14:paraId="75C7B08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14:paraId="08CCE39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14:paraId="3743237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14:paraId="25B56F3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14:paraId="3C79688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14:paraId="18ABD61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14:paraId="1340078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14:paraId="1A6E304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14:paraId="103E999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14:paraId="4C9602A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14:paraId="31EFA1B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14:paraId="511CEC42"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14:paraId="5DA091F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14:paraId="740BAEF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14:paraId="7F43AFC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14:paraId="62BAC60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14:paraId="324C9E1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14:paraId="4059A92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14:paraId="4ABA297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14:paraId="62D6535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14:paraId="5348DE0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14:paraId="2D7B1BD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14:paraId="66E9059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14893C7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14:paraId="6FE07DC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14:paraId="1247685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14:paraId="587A61B7" w14:textId="77777777"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14:paraId="6A038557"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14:paraId="241F4EF9" w14:textId="77777777" w:rsidR="00CA1712" w:rsidRDefault="004C7F7B" w:rsidP="000E1A81">
            <w:hyperlink r:id="rId222" w:history="1">
              <w:r w:rsidR="00CA1712">
                <w:rPr>
                  <w:rStyle w:val="Hipercze"/>
                </w:rPr>
                <w:t>Zarządzenia Prezesa NFZ / Zarządzenia Prezesa / Narodowy Fundusz Zdrowia (NFZ) – finansujemy zdrowie Polaków</w:t>
              </w:r>
            </w:hyperlink>
          </w:p>
        </w:tc>
      </w:tr>
      <w:tr w:rsidR="00CA1712" w14:paraId="263567F9" w14:textId="77777777" w:rsidTr="00A506D2">
        <w:tc>
          <w:tcPr>
            <w:tcW w:w="352" w:type="pct"/>
          </w:tcPr>
          <w:p w14:paraId="147951AE"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0D3F399C"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D91CE64"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14:paraId="6DA7BF6C"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14:paraId="57677E0E"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14:paraId="385BC79D"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14:paraId="3405946C"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551BCA86" w14:textId="77777777" w:rsidR="00CA1712" w:rsidRDefault="004C7F7B" w:rsidP="000E1A81">
            <w:hyperlink r:id="rId223" w:history="1">
              <w:r w:rsidR="00CA1712">
                <w:rPr>
                  <w:rStyle w:val="Hipercze"/>
                </w:rPr>
                <w:t>Zarządzenia Prezesa NFZ / Zarządzenia Prezesa / Narodowy Fundusz Zdrowia (NFZ) – finansujemy zdrowie Polaków</w:t>
              </w:r>
            </w:hyperlink>
          </w:p>
        </w:tc>
      </w:tr>
      <w:tr w:rsidR="00CA1712" w14:paraId="73AF634F" w14:textId="77777777" w:rsidTr="00A506D2">
        <w:tc>
          <w:tcPr>
            <w:tcW w:w="352" w:type="pct"/>
          </w:tcPr>
          <w:p w14:paraId="69E28782"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32756E14"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E0CC5AA" w14:textId="77777777"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14:paraId="2B07E0C7"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14:paraId="6846F9D9"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14:paraId="05EBE595"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14:paraId="45D3403F" w14:textId="77777777"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45496CA"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4C299E6C" w14:textId="77777777" w:rsidR="00CA1712" w:rsidRDefault="004C7F7B" w:rsidP="000E1A81">
            <w:hyperlink r:id="rId224" w:history="1">
              <w:r w:rsidR="00CA1712">
                <w:rPr>
                  <w:rStyle w:val="Hipercze"/>
                </w:rPr>
                <w:t>Zarządzenia Prezesa NFZ / Zarządzenia Prezesa / Narodowy Fundusz Zdrowia (NFZ) – finansujemy zdrowie Polaków</w:t>
              </w:r>
            </w:hyperlink>
          </w:p>
        </w:tc>
      </w:tr>
      <w:tr w:rsidR="005756DA" w14:paraId="29CE7945" w14:textId="77777777" w:rsidTr="00A506D2">
        <w:tc>
          <w:tcPr>
            <w:tcW w:w="352" w:type="pct"/>
          </w:tcPr>
          <w:p w14:paraId="2A81B1E1" w14:textId="77777777"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4C91D908" w14:textId="77777777"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23FEF03" w14:textId="77777777"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14:paraId="39C0F72B" w14:textId="77777777"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3AD7057D" w14:textId="77777777"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14:paraId="65FA5038" w14:textId="77777777"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225" w:history="1">
              <w:r w:rsidRPr="009D48A4">
                <w:rPr>
                  <w:rStyle w:val="Hipercze"/>
                </w:rPr>
                <w:t>dep-zp@mz.gov.pl</w:t>
              </w:r>
            </w:hyperlink>
            <w:r>
              <w:t xml:space="preserve">) </w:t>
            </w:r>
          </w:p>
        </w:tc>
        <w:tc>
          <w:tcPr>
            <w:tcW w:w="1174" w:type="pct"/>
          </w:tcPr>
          <w:p w14:paraId="4EE45CF1" w14:textId="77777777" w:rsidR="005756DA" w:rsidRDefault="004C7F7B" w:rsidP="000E1A81">
            <w:hyperlink r:id="rId226" w:history="1">
              <w:r w:rsidR="005756DA">
                <w:rPr>
                  <w:rStyle w:val="Hipercze"/>
                </w:rPr>
                <w:t>Akt prawny (legislacja.gov.pl)</w:t>
              </w:r>
            </w:hyperlink>
          </w:p>
        </w:tc>
      </w:tr>
      <w:tr w:rsidR="00777A1E" w14:paraId="738F6BF7" w14:textId="77777777" w:rsidTr="00A506D2">
        <w:tc>
          <w:tcPr>
            <w:tcW w:w="352" w:type="pct"/>
          </w:tcPr>
          <w:p w14:paraId="710F1F3C" w14:textId="77777777"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6C2E3276" w14:textId="77777777" w:rsidR="00777A1E" w:rsidRPr="00777A1E" w:rsidRDefault="00777A1E" w:rsidP="006655F6">
            <w:r>
              <w:rPr>
                <w:rFonts w:ascii="Times New Roman" w:hAnsi="Times New Roman" w:cs="Times New Roman"/>
                <w:sz w:val="20"/>
                <w:szCs w:val="20"/>
              </w:rPr>
              <w:t>Rozporządzenie Ministra Zdrowia</w:t>
            </w:r>
          </w:p>
        </w:tc>
        <w:tc>
          <w:tcPr>
            <w:tcW w:w="559" w:type="pct"/>
          </w:tcPr>
          <w:p w14:paraId="4352C7D6" w14:textId="77777777"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14:paraId="59C93708"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14:paraId="17510307"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14:paraId="19EDE435"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14:paraId="565895BA"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14:paraId="1F74DD8F"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14:paraId="61647A62"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14:paraId="66B7EDB9"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14:paraId="3927B02B"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14:paraId="429E32EB" w14:textId="77777777"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14:paraId="4A143E48" w14:textId="77777777"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14:paraId="05A632FE" w14:textId="77777777"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53FEDDCA" w14:textId="77777777" w:rsidR="00777A1E" w:rsidRDefault="004C7F7B" w:rsidP="000E1A81">
            <w:hyperlink r:id="rId227" w:history="1">
              <w:r w:rsidR="00777A1E">
                <w:rPr>
                  <w:rStyle w:val="Hipercze"/>
                </w:rPr>
                <w:t>Akt prawny (legislacja.gov.pl)</w:t>
              </w:r>
            </w:hyperlink>
          </w:p>
        </w:tc>
      </w:tr>
      <w:tr w:rsidR="00D73C1A" w14:paraId="00214A2B" w14:textId="77777777" w:rsidTr="00A506D2">
        <w:tc>
          <w:tcPr>
            <w:tcW w:w="352" w:type="pct"/>
          </w:tcPr>
          <w:p w14:paraId="602DDDE9"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5AA72529"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94976DA" w14:textId="77777777"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726164AE" w14:textId="77777777"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1D605F19" w14:textId="77777777"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152D0D8A"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7C6D173C" w14:textId="77777777" w:rsidR="00D73C1A" w:rsidRDefault="004C7F7B" w:rsidP="000E1A81">
            <w:hyperlink r:id="rId228"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14:paraId="21B071C0" w14:textId="77777777" w:rsidTr="00A506D2">
        <w:tc>
          <w:tcPr>
            <w:tcW w:w="352" w:type="pct"/>
          </w:tcPr>
          <w:p w14:paraId="1827005B"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2B456765"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09C68B6" w14:textId="77777777"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14:paraId="2B69E410" w14:textId="77777777"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185EFA67"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0EB90AED"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6BE4E0D7"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46928188"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7D8007C2"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33B69703"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7ECC198A"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76FCBFF6"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595D31E2"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674F8C22"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71BFD6CE"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14:paraId="67A09099"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15D82FDA" w14:textId="77777777" w:rsidR="008F337B" w:rsidRDefault="004C7F7B" w:rsidP="000E1A81">
            <w:hyperlink r:id="rId229"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14:paraId="7806A201" w14:textId="77777777" w:rsidTr="00A506D2">
        <w:tc>
          <w:tcPr>
            <w:tcW w:w="352" w:type="pct"/>
          </w:tcPr>
          <w:p w14:paraId="09088508"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26E432D0"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B7E242A" w14:textId="77777777"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14:paraId="513E277D"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14:paraId="587DC425"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6BDAA232" w14:textId="77777777"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D8D4170"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6F144777" w14:textId="77777777" w:rsidR="008F337B" w:rsidRDefault="004C7F7B" w:rsidP="000E1A81">
            <w:hyperlink r:id="rId230" w:history="1">
              <w:r w:rsidR="008F337B">
                <w:rPr>
                  <w:rStyle w:val="Hipercze"/>
                </w:rPr>
                <w:t>Zarządzenia Prezesa NFZ / Zarządzenia Prezesa / Narodowy Fundusz Zdrowia (NFZ) – finansujemy zdrowie Polaków</w:t>
              </w:r>
            </w:hyperlink>
          </w:p>
        </w:tc>
      </w:tr>
      <w:tr w:rsidR="00212CCA" w14:paraId="6317DD67" w14:textId="77777777" w:rsidTr="00A506D2">
        <w:tc>
          <w:tcPr>
            <w:tcW w:w="352" w:type="pct"/>
          </w:tcPr>
          <w:p w14:paraId="3181F148"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611226CE"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06789E6" w14:textId="77777777"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14:paraId="6F2206F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0771CD0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14:paraId="33D27DB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2D2D09C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14:paraId="33DDEC2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14:paraId="63B905C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14:paraId="4C1FA84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14:paraId="75880887" w14:textId="77777777"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14:paraId="7EBC279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14:paraId="1347B22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14:paraId="408999F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14:paraId="79E3995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14:paraId="2B7EF3A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14:paraId="40552A8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14:paraId="1E4E2C8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380E1D1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14:paraId="107DE49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14:paraId="48B7B01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14:paraId="49EBAC3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14:paraId="713A7A7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14:paraId="6B7A1CA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14:paraId="46AAD7B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14:paraId="23224A3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14:paraId="7587004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14:paraId="572319E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14:paraId="78A6B3D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2E4D82D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6EA230A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14:paraId="5F3049E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14:paraId="5A8F425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14:paraId="44F0B1E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14:paraId="60E61B3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14:paraId="76AF42E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14:paraId="3CA6990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14:paraId="5E492D7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14:paraId="3861B6C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14:paraId="17AD988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14:paraId="79C161A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14:paraId="0ACB87F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14:paraId="3D2B581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14:paraId="42DFF40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14:paraId="24A2744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14:paraId="0754CF8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5BA9EC7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14:paraId="20E1988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09A634B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14:paraId="4840FBA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14:paraId="00028E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14:paraId="7D0F9F5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14:paraId="5B61F0E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14:paraId="5762C89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03B7504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2A8FAFC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6558168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7F65F93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14:paraId="06166C3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14:paraId="2542BE3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14:paraId="0C88395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14:paraId="610BC37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14:paraId="1B57CEA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14:paraId="129EDB1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7348E59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4E9BB31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46320A8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08CA344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50448F3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14:paraId="713606E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14:paraId="40B34C9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14:paraId="398E2F1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1EB2922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14:paraId="439EA0F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14:paraId="3792DF2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14:paraId="1888B65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14:paraId="4FC6E34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14:paraId="1C0A91F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14:paraId="5C8F2CF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14:paraId="7BBBDC7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14:paraId="71057C9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14:paraId="7A88E7D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14:paraId="71333E94" w14:textId="77777777"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55F4B05F" w14:textId="77777777"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t xml:space="preserve">Wejście w życie 13 października 2021 r. </w:t>
            </w:r>
            <w:r w:rsidRPr="00212CCA">
              <w:rPr>
                <w:rFonts w:ascii="Times New Roman" w:hAnsi="Times New Roman" w:cs="Times New Roman"/>
                <w:sz w:val="20"/>
                <w:szCs w:val="20"/>
              </w:rPr>
              <w:t xml:space="preserve">z wyjątkiem: </w:t>
            </w:r>
          </w:p>
          <w:p w14:paraId="271F090D"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14:paraId="6CAAF7B6"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14:paraId="75EDDF99" w14:textId="77777777"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14:paraId="41A7F2BC" w14:textId="77777777" w:rsidR="00212CCA" w:rsidRDefault="004C7F7B" w:rsidP="000E1A81">
            <w:hyperlink r:id="rId231" w:history="1">
              <w:r w:rsidR="00212CCA">
                <w:rPr>
                  <w:rStyle w:val="Hipercze"/>
                </w:rPr>
                <w:t>Zarządzenia Prezesa NFZ / Zarządzenia Prezesa / Narodowy Fundusz Zdrowia (NFZ) – finansujemy zdrowie Polaków</w:t>
              </w:r>
            </w:hyperlink>
          </w:p>
        </w:tc>
      </w:tr>
      <w:tr w:rsidR="00212CCA" w14:paraId="0A4B34BB" w14:textId="77777777" w:rsidTr="00A506D2">
        <w:tc>
          <w:tcPr>
            <w:tcW w:w="352" w:type="pct"/>
          </w:tcPr>
          <w:p w14:paraId="2595A0B8"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784386AF"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192F197" w14:textId="77777777"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14:paraId="0D4B1E2D"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14:paraId="15D1628B"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1CBE18D5" w14:textId="77777777"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43CB6EE8" w14:textId="77777777"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6E6A97B7" w14:textId="77777777" w:rsidR="00212CCA" w:rsidRDefault="004C7F7B" w:rsidP="000E1A81">
            <w:hyperlink r:id="rId232" w:history="1">
              <w:r w:rsidR="00212CCA">
                <w:rPr>
                  <w:rStyle w:val="Hipercze"/>
                </w:rPr>
                <w:t>Zarządzenia Prezesa NFZ / Zarządzenia Prezesa / Narodowy Fundusz Zdrowia (NFZ) – finansujemy zdrowie Polaków</w:t>
              </w:r>
            </w:hyperlink>
          </w:p>
        </w:tc>
      </w:tr>
      <w:tr w:rsidR="009F40FB" w14:paraId="316D79FE" w14:textId="77777777" w:rsidTr="00A506D2">
        <w:tc>
          <w:tcPr>
            <w:tcW w:w="352" w:type="pct"/>
          </w:tcPr>
          <w:p w14:paraId="0232971F" w14:textId="77777777"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69DC21AD" w14:textId="77777777"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3D04EA81" w14:textId="77777777"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14:paraId="00A51CA0" w14:textId="77777777"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14:paraId="5947DDB8" w14:textId="77777777"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14:paraId="3511D382" w14:textId="77777777"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14:paraId="07EBE43E" w14:textId="77777777"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14:paraId="7F9FD2F8" w14:textId="77777777" w:rsidR="009F40FB" w:rsidRDefault="004C7F7B" w:rsidP="000E1A81">
            <w:hyperlink r:id="rId233"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14:paraId="0DB1C527" w14:textId="77777777" w:rsidTr="00A506D2">
        <w:tc>
          <w:tcPr>
            <w:tcW w:w="352" w:type="pct"/>
          </w:tcPr>
          <w:p w14:paraId="4FEDCF87"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713F481B"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3BE1A63" w14:textId="77777777"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4F071511" w14:textId="77777777"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5DC0037E" w14:textId="77777777"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2A52DC34" w14:textId="77777777"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47D69227" w14:textId="77777777" w:rsidR="00023F5B" w:rsidRDefault="004C7F7B" w:rsidP="000E1A81">
            <w:hyperlink r:id="rId234" w:history="1">
              <w:r w:rsidR="00A06754">
                <w:rPr>
                  <w:rStyle w:val="Hipercze"/>
                </w:rPr>
                <w:t>Projekt (legislacja.gov.pl)</w:t>
              </w:r>
            </w:hyperlink>
          </w:p>
        </w:tc>
      </w:tr>
      <w:tr w:rsidR="00023F5B" w14:paraId="4B440B77" w14:textId="77777777" w:rsidTr="00A506D2">
        <w:tc>
          <w:tcPr>
            <w:tcW w:w="352" w:type="pct"/>
          </w:tcPr>
          <w:p w14:paraId="77E51A9E"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2B3B1B1B"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58BB074" w14:textId="77777777"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14:paraId="2AFD1D38" w14:textId="77777777"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4B56C755"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5B29E77C"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71A2778E"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00D177EE" w14:textId="77777777"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7EF283F4" w14:textId="77777777"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14:paraId="38BD2513" w14:textId="77777777" w:rsidR="00023F5B" w:rsidRDefault="004C7F7B" w:rsidP="000E1A81">
            <w:hyperlink r:id="rId235" w:anchor="12795116" w:history="1">
              <w:r w:rsidR="00023F5B">
                <w:rPr>
                  <w:rStyle w:val="Hipercze"/>
                </w:rPr>
                <w:t>Projekt (legislacja.gov.pl)</w:t>
              </w:r>
            </w:hyperlink>
          </w:p>
        </w:tc>
      </w:tr>
      <w:tr w:rsidR="008930E8" w14:paraId="5AB7E2FB" w14:textId="77777777" w:rsidTr="00A506D2">
        <w:tc>
          <w:tcPr>
            <w:tcW w:w="352" w:type="pct"/>
          </w:tcPr>
          <w:p w14:paraId="0C78AB9A" w14:textId="77777777" w:rsidR="008930E8" w:rsidRDefault="008930E8"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0C5BDE7B" w14:textId="77777777"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B72DC9E" w14:textId="77777777"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14:paraId="40865B43" w14:textId="77777777"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14:paraId="7D67E636" w14:textId="77777777"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t>Opinie i uwagi do dnia 22 października 2021 r. (</w:t>
            </w:r>
            <w:hyperlink r:id="rId236"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15F7B3C2" w14:textId="77777777" w:rsidR="008930E8" w:rsidRDefault="004C7F7B" w:rsidP="000E1A81">
            <w:hyperlink r:id="rId237" w:history="1">
              <w:r w:rsidR="008930E8">
                <w:rPr>
                  <w:rStyle w:val="Hipercze"/>
                </w:rPr>
                <w:t>Projekty zarządzeń / Zarządzenia Prezesa / Narodowy Fundusz Zdrowia (NFZ) – finansujemy zdrowie Polaków</w:t>
              </w:r>
            </w:hyperlink>
          </w:p>
        </w:tc>
      </w:tr>
      <w:tr w:rsidR="002D6BAA" w14:paraId="4543E0D0" w14:textId="77777777" w:rsidTr="00A506D2">
        <w:tc>
          <w:tcPr>
            <w:tcW w:w="352" w:type="pct"/>
          </w:tcPr>
          <w:p w14:paraId="5B8B984A" w14:textId="77777777" w:rsidR="002D6BAA" w:rsidRDefault="002D6BAA"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155E384F" w14:textId="77777777"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AA2F7FA" w14:textId="77777777"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39102463" w14:textId="77777777"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14:paraId="3B50B964" w14:textId="77777777"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14:paraId="22E4F97C" w14:textId="77777777" w:rsidR="002D6BAA" w:rsidRDefault="004C7F7B" w:rsidP="000E1A81">
            <w:hyperlink r:id="rId238" w:history="1">
              <w:r w:rsidR="002D6BAA">
                <w:rPr>
                  <w:rStyle w:val="Hipercze"/>
                </w:rPr>
                <w:t>Zarządzenia Prezesa NFZ / Zarządzenia Prezesa / Narodowy Fundusz Zdrowia (NFZ) – finansujemy zdrowie Polaków</w:t>
              </w:r>
            </w:hyperlink>
          </w:p>
        </w:tc>
      </w:tr>
      <w:tr w:rsidR="00F75957" w14:paraId="42D23A2E" w14:textId="77777777" w:rsidTr="00A506D2">
        <w:tc>
          <w:tcPr>
            <w:tcW w:w="352" w:type="pct"/>
          </w:tcPr>
          <w:p w14:paraId="58147270"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23771B97"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B6A2EB9" w14:textId="77777777"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14:paraId="238F31E5" w14:textId="77777777"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14:paraId="4779EAFE"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2B38F315" w14:textId="77777777" w:rsidR="00F75957" w:rsidRDefault="004C7F7B" w:rsidP="000E1A81">
            <w:hyperlink r:id="rId239" w:history="1">
              <w:r w:rsidR="00F75957">
                <w:rPr>
                  <w:rStyle w:val="Hipercze"/>
                </w:rPr>
                <w:t>Zarządzenie (mz.gov.pl)</w:t>
              </w:r>
            </w:hyperlink>
          </w:p>
        </w:tc>
      </w:tr>
      <w:tr w:rsidR="00F75957" w14:paraId="54386443" w14:textId="77777777" w:rsidTr="00A506D2">
        <w:tc>
          <w:tcPr>
            <w:tcW w:w="352" w:type="pct"/>
          </w:tcPr>
          <w:p w14:paraId="160ED07A"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5160A306"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35AFAB2" w14:textId="77777777"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14:paraId="54502626"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14:paraId="21D47572"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14:paraId="6EAA50A1"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14:paraId="16E435DD"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14:paraId="4BF31F0C"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14:paraId="48FAFF4D"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14:paraId="6021150C" w14:textId="77777777"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14:paraId="703152A9"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2F3D0D6A" w14:textId="77777777" w:rsidR="00F75957" w:rsidRDefault="004C7F7B" w:rsidP="000E1A81">
            <w:hyperlink r:id="rId240" w:history="1">
              <w:r w:rsidR="00F75957">
                <w:rPr>
                  <w:rStyle w:val="Hipercze"/>
                </w:rPr>
                <w:t>Zarządzenie z dnia 6 października 2021 r. (mz.gov.pl)</w:t>
              </w:r>
            </w:hyperlink>
          </w:p>
        </w:tc>
      </w:tr>
      <w:tr w:rsidR="002314ED" w14:paraId="422D5CBD" w14:textId="77777777" w:rsidTr="00A506D2">
        <w:tc>
          <w:tcPr>
            <w:tcW w:w="352" w:type="pct"/>
          </w:tcPr>
          <w:p w14:paraId="126B467E" w14:textId="77777777"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387C15AF" w14:textId="77777777"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B58A01C" w14:textId="77777777"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14:paraId="62031B3A" w14:textId="77777777"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14:paraId="2C385DBB" w14:textId="77777777"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14:paraId="0970AAB9" w14:textId="77777777"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14:paraId="4252423D" w14:textId="77777777"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68C3FF7D" w14:textId="77777777" w:rsidR="002314ED" w:rsidRDefault="004C7F7B" w:rsidP="000E1A81">
            <w:hyperlink r:id="rId241" w:history="1">
              <w:r w:rsidR="00167409">
                <w:rPr>
                  <w:rStyle w:val="Hipercze"/>
                </w:rPr>
                <w:t>Zarządzenia Prezesa NFZ / Zarządzenia Prezesa / Narodowy Fundusz Zdrowia (NFZ) – finansujemy zdrowie Polaków</w:t>
              </w:r>
            </w:hyperlink>
          </w:p>
        </w:tc>
      </w:tr>
      <w:tr w:rsidR="00692133" w14:paraId="663FE038" w14:textId="77777777" w:rsidTr="00A506D2">
        <w:tc>
          <w:tcPr>
            <w:tcW w:w="352" w:type="pct"/>
          </w:tcPr>
          <w:p w14:paraId="614BA1F0" w14:textId="77777777"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2D9067E1" w14:textId="77777777"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17EDE79A" w14:textId="77777777"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14:paraId="1CDAAFA7" w14:textId="77777777"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14:paraId="0C914FB2" w14:textId="77777777"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14:paraId="3DAB11B7" w14:textId="77777777"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14:paraId="66D38035" w14:textId="77777777"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14:paraId="5AEA4C37" w14:textId="77777777"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14:paraId="697AC773" w14:textId="77777777"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14:paraId="26426F14" w14:textId="77777777"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14:paraId="5DAC261C" w14:textId="77777777"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14:paraId="303EE3D4" w14:textId="77777777"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14:paraId="77B705D1" w14:textId="77777777"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t>Konsultacje społeczne do 16 lipca 2021 r. (</w:t>
            </w:r>
            <w:hyperlink r:id="rId242"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14:paraId="43671FE8" w14:textId="77777777" w:rsidR="00692133" w:rsidRDefault="004C7F7B" w:rsidP="000E1A81">
            <w:hyperlink r:id="rId243" w:history="1">
              <w:r w:rsidR="00692133">
                <w:rPr>
                  <w:rStyle w:val="Hipercze"/>
                </w:rPr>
                <w:t>Akt prawny (legislacja.gov.pl)</w:t>
              </w:r>
            </w:hyperlink>
          </w:p>
        </w:tc>
      </w:tr>
      <w:tr w:rsidR="008047D8" w14:paraId="02989B4C" w14:textId="77777777" w:rsidTr="00A506D2">
        <w:tc>
          <w:tcPr>
            <w:tcW w:w="352" w:type="pct"/>
          </w:tcPr>
          <w:p w14:paraId="3B89B57C" w14:textId="77777777" w:rsidR="008047D8" w:rsidRDefault="008047D8"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2D043A87" w14:textId="77777777"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64616C6" w14:textId="77777777"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14:paraId="19E47995" w14:textId="77777777"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14:paraId="6D18FFD3" w14:textId="77777777"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14:paraId="731B326B" w14:textId="77777777"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14:paraId="756A1AF2" w14:textId="77777777" w:rsidR="008047D8" w:rsidRDefault="004C7F7B" w:rsidP="000E1A81">
            <w:hyperlink r:id="rId244"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14:paraId="03B593D6" w14:textId="77777777" w:rsidTr="00A506D2">
        <w:tc>
          <w:tcPr>
            <w:tcW w:w="352" w:type="pct"/>
          </w:tcPr>
          <w:p w14:paraId="338A5CF2" w14:textId="77777777"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5E1C7B71" w14:textId="77777777"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05B8927E" w14:textId="77777777"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14:paraId="14D8A998" w14:textId="77777777"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14:paraId="56EEDA13" w14:textId="77777777"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2430EB0A" w14:textId="77777777" w:rsidR="00FD4BE5" w:rsidRDefault="004C7F7B" w:rsidP="000E1A81">
            <w:hyperlink r:id="rId245"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14:paraId="785456EE" w14:textId="77777777" w:rsidTr="00A506D2">
        <w:tc>
          <w:tcPr>
            <w:tcW w:w="352" w:type="pct"/>
          </w:tcPr>
          <w:p w14:paraId="67F52ADE" w14:textId="77777777"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437A7458" w14:textId="77777777"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BCE2ACF" w14:textId="77777777"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14:paraId="3F4D350B" w14:textId="77777777"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14:paraId="0FF8CBC7" w14:textId="77777777"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14:paraId="56AE5088" w14:textId="77777777" w:rsidR="00984FCD" w:rsidRDefault="004C7F7B" w:rsidP="000E1A81">
            <w:hyperlink r:id="rId246" w:history="1">
              <w:r w:rsidR="00984FCD">
                <w:rPr>
                  <w:rStyle w:val="Hipercze"/>
                </w:rPr>
                <w:t>9-020-143-2020.pdf (sejm.gov.pl)</w:t>
              </w:r>
            </w:hyperlink>
          </w:p>
        </w:tc>
      </w:tr>
      <w:tr w:rsidR="0029746F" w14:paraId="40ECB077" w14:textId="77777777" w:rsidTr="00A506D2">
        <w:tc>
          <w:tcPr>
            <w:tcW w:w="352" w:type="pct"/>
          </w:tcPr>
          <w:p w14:paraId="5697ED62" w14:textId="77777777"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1D7AAB6F" w14:textId="77777777"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60F8B35" w14:textId="77777777"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14:paraId="1D5C277A" w14:textId="77777777"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14:paraId="73634823" w14:textId="77777777"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42D3583B" w14:textId="77777777" w:rsidR="0029746F" w:rsidRDefault="004C7F7B" w:rsidP="000E1A81">
            <w:hyperlink r:id="rId247"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14:paraId="34DD4E70" w14:textId="77777777" w:rsidTr="00A506D2">
        <w:tc>
          <w:tcPr>
            <w:tcW w:w="352" w:type="pct"/>
          </w:tcPr>
          <w:p w14:paraId="533AA7AF"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0C3FD858" w14:textId="77777777"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085B4D70" w14:textId="77777777"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14:paraId="31B66E45"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14:paraId="3EB129D4"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14:paraId="2D9E7EE9"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14:paraId="347782C4"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14:paraId="67E0760A"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291D397F" w14:textId="77777777"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61338B23" w14:textId="77777777"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14:paraId="116D9AEE" w14:textId="77777777" w:rsidR="002B2476" w:rsidRDefault="004C7F7B" w:rsidP="000E1A81">
            <w:hyperlink r:id="rId248"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14:paraId="55607D69" w14:textId="77777777" w:rsidTr="00A506D2">
        <w:tc>
          <w:tcPr>
            <w:tcW w:w="352" w:type="pct"/>
          </w:tcPr>
          <w:p w14:paraId="2916FE73"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722C3A7F" w14:textId="77777777"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5CD073C" w14:textId="77777777"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14:paraId="459B4E41" w14:textId="77777777"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14:paraId="7215FC10"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14:paraId="5073D398"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14:paraId="068949B6"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14:paraId="5BDD7646"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14:paraId="5A0F4D3F"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14:paraId="1813405B"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14:paraId="3598AE10"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14:paraId="3D5A6ED5" w14:textId="77777777"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14:paraId="515AC51C" w14:textId="77777777"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14:paraId="224893F2" w14:textId="77777777" w:rsidR="002B2476" w:rsidRDefault="004C7F7B" w:rsidP="000E1A81">
            <w:hyperlink r:id="rId249"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14:paraId="3F52FF43" w14:textId="77777777" w:rsidTr="00A506D2">
        <w:tc>
          <w:tcPr>
            <w:tcW w:w="352" w:type="pct"/>
          </w:tcPr>
          <w:p w14:paraId="71B7FE75"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3AA9BC20"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CA2E793"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14:paraId="309AC4F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14:paraId="3C8364B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14:paraId="17BC9029"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14:paraId="37F3452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14:paraId="0AB06487"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14:paraId="2C0D387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14:paraId="123C8B5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14:paraId="37B98AF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14:paraId="6414750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14:paraId="7FDA64D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14:paraId="785B30A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14:paraId="5D67028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14:paraId="53D929B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14:paraId="4D216908"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14:paraId="15C729C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14:paraId="149B8BC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14:paraId="2E4DC66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14:paraId="78C236D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14:paraId="4DBE9784"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14:paraId="23C792D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14:paraId="3A58636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14:paraId="6BEA031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14:paraId="0B865F2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14:paraId="3CFE341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14:paraId="7F20272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14:paraId="0F8BA944"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7BE946ED" w14:textId="77777777" w:rsidR="00616893" w:rsidRDefault="004C7F7B" w:rsidP="000E1A81">
            <w:hyperlink r:id="rId250" w:history="1">
              <w:r w:rsidR="00616893" w:rsidRPr="00A31A5F">
                <w:rPr>
                  <w:rStyle w:val="Hipercze"/>
                </w:rPr>
                <w:t>https://www.nfz.gov.pl/zarzadzenia-prezesa/zarzadzenia-prezesa-nfz/zarzadzenie-nr-1602021dsoz,7420.html</w:t>
              </w:r>
            </w:hyperlink>
          </w:p>
        </w:tc>
      </w:tr>
      <w:tr w:rsidR="00616893" w14:paraId="6DABF145" w14:textId="77777777" w:rsidTr="00A506D2">
        <w:tc>
          <w:tcPr>
            <w:tcW w:w="352" w:type="pct"/>
          </w:tcPr>
          <w:p w14:paraId="6E178F45"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18E0336B"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C215255"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5560652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6E14DD0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14:paraId="31707CA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14:paraId="436A2F1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14:paraId="5B9D4FD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14:paraId="3D0C8D5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14:paraId="2597698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14:paraId="3CB8EE0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14:paraId="1D8FADE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2C0E3A7A"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38E61477" w14:textId="77777777" w:rsidR="00616893" w:rsidRDefault="004C7F7B" w:rsidP="000E1A81">
            <w:hyperlink r:id="rId251" w:history="1">
              <w:r w:rsidR="00616893" w:rsidRPr="00A31A5F">
                <w:rPr>
                  <w:rStyle w:val="Hipercze"/>
                </w:rPr>
                <w:t>https://www.nfz.gov.pl/zarzadzenia-prezesa/zarzadzenia-prezesa-nfz/zarzadzenie-nr-1592021dsoz,7419.html</w:t>
              </w:r>
            </w:hyperlink>
          </w:p>
        </w:tc>
      </w:tr>
      <w:tr w:rsidR="00616893" w14:paraId="619E6AC9" w14:textId="77777777" w:rsidTr="00A506D2">
        <w:tc>
          <w:tcPr>
            <w:tcW w:w="352" w:type="pct"/>
          </w:tcPr>
          <w:p w14:paraId="7853CE50"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421EC2C8"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12345E7"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313D813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14:paraId="1F91F93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3E12603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6202D2E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21620AD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4945A30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14:paraId="0F8D339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37010A1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14:paraId="3DECCCDA"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z dnia 1 października</w:t>
            </w:r>
          </w:p>
        </w:tc>
        <w:tc>
          <w:tcPr>
            <w:tcW w:w="1174" w:type="pct"/>
          </w:tcPr>
          <w:p w14:paraId="407B9F63" w14:textId="77777777" w:rsidR="00616893" w:rsidRDefault="004C7F7B" w:rsidP="000E1A81">
            <w:hyperlink r:id="rId252" w:history="1">
              <w:r w:rsidR="00616893" w:rsidRPr="00A31A5F">
                <w:rPr>
                  <w:rStyle w:val="Hipercze"/>
                </w:rPr>
                <w:t>https://www.nfz.gov.pl/zarzadzenia-prezesa/zarzadzenia-prezesa-nfz/zarzadzenie-nr-1582021dsoz,7418.html</w:t>
              </w:r>
            </w:hyperlink>
          </w:p>
        </w:tc>
      </w:tr>
      <w:tr w:rsidR="00616893" w14:paraId="5D2C73B4" w14:textId="77777777" w:rsidTr="00A506D2">
        <w:tc>
          <w:tcPr>
            <w:tcW w:w="352" w:type="pct"/>
          </w:tcPr>
          <w:p w14:paraId="15738859"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 xml:space="preserve">01.10.2021 </w:t>
            </w:r>
          </w:p>
        </w:tc>
        <w:tc>
          <w:tcPr>
            <w:tcW w:w="352" w:type="pct"/>
          </w:tcPr>
          <w:p w14:paraId="0C428452"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EDAE3ED" w14:textId="77777777"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14:paraId="5E66E66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14:paraId="2CA18EB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14:paraId="4CED4DD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14:paraId="46CFE38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14:paraId="3058BB9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57223C6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5773B7A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14:paraId="0D5A182E" w14:textId="77777777"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14:paraId="545E5641"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421FE8A2" w14:textId="77777777" w:rsidR="00616893" w:rsidRDefault="004C7F7B" w:rsidP="000E1A81">
            <w:hyperlink r:id="rId253" w:history="1">
              <w:r w:rsidR="00616893" w:rsidRPr="00A31A5F">
                <w:rPr>
                  <w:rStyle w:val="Hipercze"/>
                </w:rPr>
                <w:t>https://www.nfz.gov.pl/zarzadzenia-prezesa/zarzadzenia-prezesa-nfz/zarzadzenie-nr-1572021dsoz,7417.html</w:t>
              </w:r>
            </w:hyperlink>
          </w:p>
        </w:tc>
      </w:tr>
      <w:tr w:rsidR="00BC6C26" w14:paraId="0F8AD4F0" w14:textId="77777777" w:rsidTr="00A506D2">
        <w:tc>
          <w:tcPr>
            <w:tcW w:w="352" w:type="pct"/>
          </w:tcPr>
          <w:p w14:paraId="0D5FACF7" w14:textId="77777777" w:rsidR="00BC6C26" w:rsidRDefault="00BC6C26"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2A7B3AC7" w14:textId="77777777"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48A9CDD" w14:textId="77777777"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14:paraId="64B0A971"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14:paraId="6861481D"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14:paraId="7718683C" w14:textId="77777777"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14:paraId="7E63AE9E" w14:textId="77777777"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512EE819" w14:textId="77777777" w:rsidR="00BC6C26" w:rsidRDefault="004C7F7B" w:rsidP="000E1A81">
            <w:hyperlink r:id="rId254"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14:paraId="383E7BD8" w14:textId="77777777" w:rsidTr="00A506D2">
        <w:tc>
          <w:tcPr>
            <w:tcW w:w="352" w:type="pct"/>
          </w:tcPr>
          <w:p w14:paraId="5C17A419"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11FF33AB"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66DDFC5"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14:paraId="402E4855" w14:textId="77777777"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14:paraId="4A99AE75" w14:textId="77777777"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14:paraId="04C6A695" w14:textId="77777777"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53F16111"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6E25B931" w14:textId="77777777" w:rsidR="0057559D" w:rsidRDefault="004C7F7B" w:rsidP="000E1A81">
            <w:hyperlink r:id="rId255"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14:paraId="6640EDDE" w14:textId="77777777" w:rsidTr="00A506D2">
        <w:tc>
          <w:tcPr>
            <w:tcW w:w="352" w:type="pct"/>
          </w:tcPr>
          <w:p w14:paraId="5021EECD"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40D30670"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AAAD9F7"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14:paraId="0778CC6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14:paraId="4047101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14:paraId="01413FC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14:paraId="3F38DE6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14:paraId="03B91434"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14:paraId="6E48B45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14:paraId="763BDA0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14:paraId="7127353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14:paraId="0830C17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14:paraId="517AC746" w14:textId="77777777"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14:paraId="6E3BA87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14:paraId="01BB980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14:paraId="14C33B0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14:paraId="20BD2FA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14:paraId="14D9E08E"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14:paraId="0588549F"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14:paraId="5A23119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14:paraId="0E6749D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14:paraId="2B88917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14:paraId="3141BD0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14:paraId="41FD88D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14:paraId="36785F8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14:paraId="42F57E55" w14:textId="77777777"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14:paraId="5EFC56DF"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119D9A9B" w14:textId="77777777" w:rsidR="0057559D" w:rsidRDefault="004C7F7B" w:rsidP="000E1A81">
            <w:hyperlink r:id="rId256"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14:paraId="6FD91D45" w14:textId="77777777" w:rsidTr="00A506D2">
        <w:tc>
          <w:tcPr>
            <w:tcW w:w="352" w:type="pct"/>
          </w:tcPr>
          <w:p w14:paraId="63F25B60"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63A86A22"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FC88A5" w14:textId="77777777"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14:paraId="49130A2B"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14:paraId="7A79E07F"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14:paraId="30A64FEA"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14:paraId="77548D82"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14:paraId="01C5BBB3" w14:textId="77777777"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14:paraId="19BE8517"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14:paraId="3D048CA3" w14:textId="77777777"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14:paraId="72942C6B"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3978F198" w14:textId="77777777" w:rsidR="0057559D" w:rsidRDefault="004C7F7B" w:rsidP="000E1A81">
            <w:hyperlink r:id="rId257"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14:paraId="4C93B4C4" w14:textId="77777777" w:rsidTr="00A506D2">
        <w:tc>
          <w:tcPr>
            <w:tcW w:w="352" w:type="pct"/>
          </w:tcPr>
          <w:p w14:paraId="7744E416" w14:textId="77777777" w:rsidR="00374EA0" w:rsidRDefault="00374EA0" w:rsidP="000E1A81">
            <w:pPr>
              <w:rPr>
                <w:rFonts w:ascii="Times New Roman" w:hAnsi="Times New Roman" w:cs="Times New Roman"/>
                <w:sz w:val="20"/>
                <w:szCs w:val="20"/>
              </w:rPr>
            </w:pPr>
            <w:r>
              <w:rPr>
                <w:rFonts w:ascii="Times New Roman" w:hAnsi="Times New Roman" w:cs="Times New Roman"/>
                <w:sz w:val="20"/>
                <w:szCs w:val="20"/>
              </w:rPr>
              <w:t>01.10.20221</w:t>
            </w:r>
          </w:p>
        </w:tc>
        <w:tc>
          <w:tcPr>
            <w:tcW w:w="352" w:type="pct"/>
          </w:tcPr>
          <w:p w14:paraId="28EF224B" w14:textId="77777777"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9036C49" w14:textId="77777777"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14:paraId="135E32F2" w14:textId="77777777"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14:paraId="1FD51C4C" w14:textId="77777777"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14:paraId="4DAB53CB" w14:textId="77777777"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14:paraId="40BA77D3" w14:textId="77777777" w:rsidR="00374EA0" w:rsidRDefault="004C7F7B" w:rsidP="000E1A81">
            <w:hyperlink r:id="rId258"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14:paraId="21AA3AB6" w14:textId="77777777" w:rsidTr="00A506D2">
        <w:tc>
          <w:tcPr>
            <w:tcW w:w="352" w:type="pct"/>
          </w:tcPr>
          <w:p w14:paraId="598A983F"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34FF88F2"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A358082" w14:textId="77777777"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14:paraId="018FD7D8"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14:paraId="06581A11" w14:textId="77777777"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14:paraId="7CECB22C" w14:textId="77777777"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14:paraId="1F7C4FEF" w14:textId="77777777"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7F13477B" w14:textId="77777777" w:rsidR="00BC6958" w:rsidRDefault="004C7F7B" w:rsidP="000E1A81">
            <w:hyperlink r:id="rId259" w:history="1">
              <w:r w:rsidR="00BC6C26">
                <w:rPr>
                  <w:rStyle w:val="Hipercze"/>
                </w:rPr>
                <w:t>Rozporządzenie Ministra Zdrowia z dnia 28 września 2021 r. zmieniające rozporządzenie w sprawie metody zapobiegania COVID-19 (dziennikustaw.gov.pl)</w:t>
              </w:r>
            </w:hyperlink>
          </w:p>
        </w:tc>
      </w:tr>
      <w:tr w:rsidR="0086291E" w14:paraId="2EDCFE8A" w14:textId="77777777" w:rsidTr="00A506D2">
        <w:tc>
          <w:tcPr>
            <w:tcW w:w="352" w:type="pct"/>
          </w:tcPr>
          <w:p w14:paraId="1A9B29DE"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4DA1E3A4"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6A6FB0B" w14:textId="77777777"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14:paraId="5EF9C77C"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2F66CEDE"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161AE6E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2119E87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79F8EDC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5DC7F557"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5B1BEE09"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5987AA88"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44A60663"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304FDBC8"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02AF5D01"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1C8F9E92" w14:textId="77777777"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14:paraId="4CC30B27" w14:textId="77777777"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t>Skierowanie aktu do ogłoszenia 29 sierpnia 2021 r.</w:t>
            </w:r>
          </w:p>
        </w:tc>
        <w:tc>
          <w:tcPr>
            <w:tcW w:w="1174" w:type="pct"/>
          </w:tcPr>
          <w:p w14:paraId="718FA5EA" w14:textId="77777777" w:rsidR="0086291E" w:rsidRDefault="004C7F7B" w:rsidP="000E1A81">
            <w:hyperlink r:id="rId260" w:history="1">
              <w:r w:rsidR="00BC6958">
                <w:rPr>
                  <w:rStyle w:val="Hipercze"/>
                </w:rPr>
                <w:t>Akt prawny (legislacja.gov.pl)</w:t>
              </w:r>
            </w:hyperlink>
          </w:p>
        </w:tc>
      </w:tr>
      <w:tr w:rsidR="0047713B" w14:paraId="6227ECCA" w14:textId="77777777" w:rsidTr="00A506D2">
        <w:tc>
          <w:tcPr>
            <w:tcW w:w="352" w:type="pct"/>
          </w:tcPr>
          <w:p w14:paraId="6F1DC9C6"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64D2A25F"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ABF0A6" w14:textId="77777777"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14:paraId="023BFDDB"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52865D40" w14:textId="77777777"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07B43DEB"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28B80670" w14:textId="77777777"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36DBB4A7"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25AE4CD3"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2AC6128B" w14:textId="77777777"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0BC23AD0" w14:textId="77777777"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261" w:history="1">
              <w:r w:rsidR="0086291E" w:rsidRPr="004D0769">
                <w:rPr>
                  <w:rStyle w:val="Hipercze"/>
                </w:rPr>
                <w:t>dep-pl@mz.gov.pl</w:t>
              </w:r>
            </w:hyperlink>
            <w:r>
              <w:t xml:space="preserve">) </w:t>
            </w:r>
          </w:p>
        </w:tc>
        <w:tc>
          <w:tcPr>
            <w:tcW w:w="1174" w:type="pct"/>
          </w:tcPr>
          <w:p w14:paraId="3556E8A6" w14:textId="77777777" w:rsidR="0047713B" w:rsidRDefault="004C7F7B" w:rsidP="000E1A81">
            <w:hyperlink r:id="rId262" w:history="1">
              <w:r w:rsidR="00567EC4">
                <w:rPr>
                  <w:rStyle w:val="Hipercze"/>
                </w:rPr>
                <w:t>Akt prawny (legislacja.gov.pl)</w:t>
              </w:r>
            </w:hyperlink>
          </w:p>
        </w:tc>
      </w:tr>
      <w:tr w:rsidR="0054537B" w14:paraId="0C1558AF" w14:textId="77777777" w:rsidTr="00A506D2">
        <w:tc>
          <w:tcPr>
            <w:tcW w:w="352" w:type="pct"/>
          </w:tcPr>
          <w:p w14:paraId="30B3DBF9"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7F0AAA15"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72BE489" w14:textId="77777777"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14:paraId="49EB2DD1" w14:textId="77777777"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5E4980CB" w14:textId="77777777"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44DECBBB" w14:textId="77777777"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263" w:history="1">
              <w:r w:rsidRPr="004D0769">
                <w:rPr>
                  <w:rStyle w:val="Hipercze"/>
                </w:rPr>
                <w:t>sekretariat.pr@gis.gov.pl</w:t>
              </w:r>
            </w:hyperlink>
            <w:r>
              <w:t xml:space="preserve">) </w:t>
            </w:r>
          </w:p>
        </w:tc>
        <w:tc>
          <w:tcPr>
            <w:tcW w:w="1174" w:type="pct"/>
          </w:tcPr>
          <w:p w14:paraId="323A928F" w14:textId="77777777" w:rsidR="0054537B" w:rsidRDefault="004C7F7B" w:rsidP="000E1A81">
            <w:hyperlink r:id="rId264" w:history="1">
              <w:r w:rsidR="0047713B">
                <w:rPr>
                  <w:rStyle w:val="Hipercze"/>
                </w:rPr>
                <w:t>Akt prawny (legislacja.gov.pl)</w:t>
              </w:r>
            </w:hyperlink>
          </w:p>
        </w:tc>
      </w:tr>
      <w:tr w:rsidR="00DB309D" w14:paraId="3A5A4C60" w14:textId="77777777" w:rsidTr="00A506D2">
        <w:tc>
          <w:tcPr>
            <w:tcW w:w="352" w:type="pct"/>
          </w:tcPr>
          <w:p w14:paraId="29F7F829"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8F7F46B"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B687733" w14:textId="77777777"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14:paraId="01B1C090"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14:paraId="1B351068"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5DC3332F"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248F74E8"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2E84B229"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14:paraId="33B3AC7B"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14:paraId="0EECBF8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14:paraId="2B7B830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14:paraId="3C5E1169" w14:textId="77777777"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t xml:space="preserve">Opinie i uwagi do 16 września 2021 </w:t>
            </w:r>
            <w:r w:rsidR="00C005FC">
              <w:rPr>
                <w:rFonts w:ascii="Times New Roman" w:hAnsi="Times New Roman" w:cs="Times New Roman"/>
                <w:sz w:val="20"/>
                <w:szCs w:val="20"/>
              </w:rPr>
              <w:t xml:space="preserve">r. </w:t>
            </w:r>
            <w:hyperlink r:id="rId265"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14:paraId="7FCEC4A1" w14:textId="77777777" w:rsidR="00DB309D" w:rsidRDefault="004C7F7B" w:rsidP="000E1A81">
            <w:hyperlink r:id="rId266" w:history="1">
              <w:r w:rsidR="00DB309D">
                <w:rPr>
                  <w:rStyle w:val="Hipercze"/>
                </w:rPr>
                <w:t>Projekty zarządzeń / Zarządzenia Prezesa / Narodowy Fundusz Zdrowia (NFZ) – finansujemy zdrowie Polaków</w:t>
              </w:r>
            </w:hyperlink>
          </w:p>
        </w:tc>
      </w:tr>
      <w:tr w:rsidR="00DB309D" w14:paraId="25D371EC" w14:textId="77777777" w:rsidTr="00A506D2">
        <w:tc>
          <w:tcPr>
            <w:tcW w:w="352" w:type="pct"/>
          </w:tcPr>
          <w:p w14:paraId="3530CA54"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BCECEFC"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7E7648D" w14:textId="77777777"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14:paraId="4309483E"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14:paraId="5625564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14:paraId="716ACC62"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14:paraId="292FC476"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14:paraId="2890BC42" w14:textId="77777777"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392FE33" w14:textId="77777777"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492EDCA5" w14:textId="77777777" w:rsidR="00DB309D" w:rsidRDefault="004C7F7B" w:rsidP="000E1A81">
            <w:hyperlink r:id="rId267" w:history="1">
              <w:r w:rsidR="00DB309D">
                <w:rPr>
                  <w:rStyle w:val="Hipercze"/>
                </w:rPr>
                <w:t>Zarządzenia Prezesa NFZ / Zarządzenia Prezesa / Narodowy Fundusz Zdrowia (NFZ) – finansujemy zdrowie Polaków</w:t>
              </w:r>
            </w:hyperlink>
          </w:p>
        </w:tc>
      </w:tr>
      <w:tr w:rsidR="009E385E" w14:paraId="26E3E278" w14:textId="77777777" w:rsidTr="00A506D2">
        <w:tc>
          <w:tcPr>
            <w:tcW w:w="352" w:type="pct"/>
          </w:tcPr>
          <w:p w14:paraId="3BC62541"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B900322"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ED504FF" w14:textId="77777777"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6D2D75B6"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0409C779"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14:paraId="06362648"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14:paraId="666749E8"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238B3A80"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14:paraId="2F500596" w14:textId="77777777"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2BF3111A" w14:textId="77777777" w:rsidR="009E385E" w:rsidRDefault="004C7F7B" w:rsidP="000E1A81">
            <w:hyperlink r:id="rId268" w:history="1">
              <w:r w:rsidR="00DB309D">
                <w:rPr>
                  <w:rStyle w:val="Hipercze"/>
                </w:rPr>
                <w:t>Zarządzenia Prezesa NFZ / Zarządzenia Prezesa / Narodowy Fundusz Zdrowia (NFZ) – finansujemy zdrowie Polaków</w:t>
              </w:r>
            </w:hyperlink>
          </w:p>
        </w:tc>
      </w:tr>
      <w:tr w:rsidR="009E385E" w14:paraId="3E383630" w14:textId="77777777" w:rsidTr="00A506D2">
        <w:tc>
          <w:tcPr>
            <w:tcW w:w="352" w:type="pct"/>
          </w:tcPr>
          <w:p w14:paraId="0F73EF23"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DA9C783"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2557D677" w14:textId="77777777"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14:paraId="35CB6008"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14:paraId="562FF3B6" w14:textId="77777777"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14:paraId="08A58109" w14:textId="77777777"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14:paraId="5053E9AB" w14:textId="77777777" w:rsidR="009E385E" w:rsidRDefault="004C7F7B" w:rsidP="000E1A81">
            <w:hyperlink r:id="rId269" w:history="1">
              <w:r w:rsidR="009E385E">
                <w:rPr>
                  <w:rStyle w:val="Hipercze"/>
                </w:rPr>
                <w:t>Zarządzenia Prezesa NFZ / Zarządzenia Prezesa / Narodowy Fundusz Zdrowia (NFZ) – finansujemy zdrowie Polaków</w:t>
              </w:r>
            </w:hyperlink>
          </w:p>
        </w:tc>
      </w:tr>
      <w:tr w:rsidR="001F65CF" w14:paraId="508D17D7" w14:textId="77777777" w:rsidTr="00A506D2">
        <w:tc>
          <w:tcPr>
            <w:tcW w:w="352" w:type="pct"/>
          </w:tcPr>
          <w:p w14:paraId="0D83ACF4"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F8EB422" w14:textId="77777777"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0A12543" w14:textId="77777777"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711F5BEB"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14:paraId="5B164BD1"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14:paraId="01677E1A"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14:paraId="7A5D5181"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14:paraId="690CCC8E"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14:paraId="2B10515C"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14:paraId="2C0DEDDF" w14:textId="77777777"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14:paraId="2D6B4760" w14:textId="77777777"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079DECAB" w14:textId="77777777" w:rsidR="001F65CF" w:rsidRDefault="004C7F7B" w:rsidP="000E1A81">
            <w:hyperlink r:id="rId270" w:history="1">
              <w:r w:rsidR="000330D6">
                <w:rPr>
                  <w:rStyle w:val="Hipercze"/>
                </w:rPr>
                <w:t>Zarządzenia Prezesa NFZ / Zarządzenia Prezesa / Narodowy Fundusz Zdrowia (NFZ) – finansujemy zdrowie Polaków</w:t>
              </w:r>
            </w:hyperlink>
          </w:p>
        </w:tc>
      </w:tr>
      <w:tr w:rsidR="001F65CF" w14:paraId="0B8EF980" w14:textId="77777777" w:rsidTr="00A506D2">
        <w:tc>
          <w:tcPr>
            <w:tcW w:w="352" w:type="pct"/>
          </w:tcPr>
          <w:p w14:paraId="4FD86407"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B8240FA"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F0387E5" w14:textId="77777777"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14:paraId="15812433" w14:textId="77777777"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14:paraId="1656815C" w14:textId="77777777" w:rsidR="001F65CF" w:rsidRDefault="001F65CF" w:rsidP="009E61DF">
            <w:pPr>
              <w:jc w:val="center"/>
              <w:rPr>
                <w:rFonts w:ascii="Times New Roman" w:hAnsi="Times New Roman" w:cs="Times New Roman"/>
                <w:sz w:val="20"/>
                <w:szCs w:val="20"/>
              </w:rPr>
            </w:pPr>
          </w:p>
        </w:tc>
        <w:tc>
          <w:tcPr>
            <w:tcW w:w="1174" w:type="pct"/>
          </w:tcPr>
          <w:p w14:paraId="0FAD6F2E" w14:textId="77777777" w:rsidR="001F65CF" w:rsidRDefault="004C7F7B" w:rsidP="000E1A81">
            <w:hyperlink r:id="rId271" w:history="1">
              <w:r w:rsidR="001F65CF">
                <w:rPr>
                  <w:rStyle w:val="Hipercze"/>
                </w:rPr>
                <w:t>Zarządzenia Prezesa NFZ / Zarządzenia Prezesa / Narodowy Fundusz Zdrowia (NFZ) – finansujemy zdrowie Polaków</w:t>
              </w:r>
            </w:hyperlink>
          </w:p>
        </w:tc>
      </w:tr>
      <w:tr w:rsidR="001F65CF" w14:paraId="2FEF5829" w14:textId="77777777" w:rsidTr="00A506D2">
        <w:tc>
          <w:tcPr>
            <w:tcW w:w="352" w:type="pct"/>
          </w:tcPr>
          <w:p w14:paraId="07066969"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C06A6AE"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6352A44" w14:textId="77777777"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14:paraId="00A3505E" w14:textId="77777777"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14:paraId="144EDB93" w14:textId="77777777" w:rsidR="001F65CF" w:rsidRDefault="001F65CF" w:rsidP="009E61DF">
            <w:pPr>
              <w:jc w:val="center"/>
              <w:rPr>
                <w:rFonts w:ascii="Times New Roman" w:hAnsi="Times New Roman" w:cs="Times New Roman"/>
                <w:sz w:val="20"/>
                <w:szCs w:val="20"/>
              </w:rPr>
            </w:pPr>
          </w:p>
        </w:tc>
        <w:tc>
          <w:tcPr>
            <w:tcW w:w="1174" w:type="pct"/>
          </w:tcPr>
          <w:p w14:paraId="304A5D70" w14:textId="77777777" w:rsidR="001F65CF" w:rsidRDefault="004C7F7B" w:rsidP="000E1A81">
            <w:hyperlink r:id="rId272" w:history="1">
              <w:r w:rsidR="001F65CF">
                <w:rPr>
                  <w:rStyle w:val="Hipercze"/>
                </w:rPr>
                <w:t>Zarządzenia Prezesa NFZ / Zarządzenia Prezesa / Narodowy Fundusz Zdrowia (NFZ) – finansujemy zdrowie Polaków</w:t>
              </w:r>
            </w:hyperlink>
          </w:p>
        </w:tc>
      </w:tr>
      <w:tr w:rsidR="00211ED0" w14:paraId="0244F271" w14:textId="77777777" w:rsidTr="00A506D2">
        <w:tc>
          <w:tcPr>
            <w:tcW w:w="352" w:type="pct"/>
          </w:tcPr>
          <w:p w14:paraId="0C15DD26"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DD1B822"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3191D0D3" w14:textId="77777777"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14:paraId="4204EFFD" w14:textId="77777777"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14:paraId="5277A5BC"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14:paraId="531DFB8E"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14:paraId="404863C2"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14:paraId="3427D5E8"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14:paraId="7745E33E"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14:paraId="4F2BCA0B"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14:paraId="5DF2E009"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14:paraId="4989A385"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14:paraId="4052EE86"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14:paraId="48954FEA" w14:textId="77777777"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14:paraId="2327978E" w14:textId="77777777"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t>Wejście w życie 4 września 2021 r.</w:t>
            </w:r>
          </w:p>
        </w:tc>
        <w:tc>
          <w:tcPr>
            <w:tcW w:w="1174" w:type="pct"/>
          </w:tcPr>
          <w:p w14:paraId="40EDEA5E" w14:textId="77777777" w:rsidR="00211ED0" w:rsidRDefault="004C7F7B" w:rsidP="000E1A81">
            <w:hyperlink r:id="rId273" w:history="1">
              <w:r w:rsidR="00AF4D3B">
                <w:rPr>
                  <w:rStyle w:val="Hipercze"/>
                </w:rPr>
                <w:t>Zarządzenia Prezesa NFZ / Zarządzenia Prezesa / Narodowy Fundusz Zdrowia (NFZ) – finansujemy zdrowie Polaków</w:t>
              </w:r>
            </w:hyperlink>
          </w:p>
        </w:tc>
      </w:tr>
      <w:tr w:rsidR="00715264" w14:paraId="4216C714" w14:textId="77777777" w:rsidTr="00A506D2">
        <w:tc>
          <w:tcPr>
            <w:tcW w:w="352" w:type="pct"/>
          </w:tcPr>
          <w:p w14:paraId="2A1587CF"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707D0DE"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1E495C3" w14:textId="77777777"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14:paraId="59522DC2"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14:paraId="40B2561A"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14:paraId="149DE922"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14:paraId="09056DFC"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14:paraId="30590B9A"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14:paraId="631EEF7B"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14:paraId="34D62809"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14:paraId="16CABFC2" w14:textId="77777777"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t>Wejście w życie 2 września 2021 r.</w:t>
            </w:r>
          </w:p>
        </w:tc>
        <w:tc>
          <w:tcPr>
            <w:tcW w:w="1174" w:type="pct"/>
          </w:tcPr>
          <w:p w14:paraId="7B2B2AD2" w14:textId="77777777" w:rsidR="00715264" w:rsidRDefault="004C7F7B" w:rsidP="000E1A81">
            <w:hyperlink r:id="rId274" w:history="1">
              <w:r w:rsidR="00211ED0">
                <w:rPr>
                  <w:rStyle w:val="Hipercze"/>
                </w:rPr>
                <w:t>Zarządzenia Prezesa NFZ / Zarządzenia Prezesa / Narodowy Fundusz Zdrowia (NFZ) – finansujemy zdrowie Polaków</w:t>
              </w:r>
            </w:hyperlink>
          </w:p>
        </w:tc>
      </w:tr>
      <w:tr w:rsidR="00715264" w14:paraId="4054E8CE" w14:textId="77777777" w:rsidTr="00A506D2">
        <w:tc>
          <w:tcPr>
            <w:tcW w:w="352" w:type="pct"/>
          </w:tcPr>
          <w:p w14:paraId="7EE02FCA"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9965D4D"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8865C2B" w14:textId="77777777"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758AA793"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634B96F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14:paraId="65EB05D9"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14:paraId="044C55AA"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14:paraId="7F7F0996"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14:paraId="479FAD7D" w14:textId="77777777"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3CF60C3" w14:textId="77777777"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t>Wejście w życie 27 sierpnia 2021 r.</w:t>
            </w:r>
          </w:p>
        </w:tc>
        <w:tc>
          <w:tcPr>
            <w:tcW w:w="1174" w:type="pct"/>
          </w:tcPr>
          <w:p w14:paraId="55BFF633" w14:textId="77777777" w:rsidR="00715264" w:rsidRDefault="004C7F7B" w:rsidP="000E1A81">
            <w:hyperlink r:id="rId275" w:history="1">
              <w:r w:rsidR="00715264">
                <w:rPr>
                  <w:rStyle w:val="Hipercze"/>
                </w:rPr>
                <w:t>Zarządzenia Prezesa NFZ / Zarządzenia Prezesa / Narodowy Fundusz Zdrowia (NFZ) – finansujemy zdrowie Polaków</w:t>
              </w:r>
            </w:hyperlink>
          </w:p>
        </w:tc>
      </w:tr>
      <w:tr w:rsidR="00D65071" w14:paraId="3A11645A" w14:textId="77777777" w:rsidTr="00A506D2">
        <w:tc>
          <w:tcPr>
            <w:tcW w:w="352" w:type="pct"/>
          </w:tcPr>
          <w:p w14:paraId="1473FE5B"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0F1A287"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0F4FB19" w14:textId="77777777"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14:paraId="2151B0B2"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14:paraId="55F4627F"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14:paraId="1B738711" w14:textId="77777777" w:rsidR="00D65071" w:rsidRDefault="004C7F7B" w:rsidP="000E1A81">
            <w:hyperlink r:id="rId276" w:history="1">
              <w:r w:rsidR="00D65071">
                <w:rPr>
                  <w:rStyle w:val="Hipercze"/>
                </w:rPr>
                <w:t>Obwieszczenie (mz.gov.pl)</w:t>
              </w:r>
            </w:hyperlink>
          </w:p>
        </w:tc>
      </w:tr>
      <w:tr w:rsidR="00D65071" w14:paraId="17E586BB" w14:textId="77777777" w:rsidTr="00A506D2">
        <w:tc>
          <w:tcPr>
            <w:tcW w:w="352" w:type="pct"/>
          </w:tcPr>
          <w:p w14:paraId="4843ADFB"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776557E"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1BA9E69" w14:textId="77777777"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14:paraId="2F5C019B"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14:paraId="77B65A84"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29BB7789" w14:textId="77777777" w:rsidR="00D65071" w:rsidRDefault="004C7F7B" w:rsidP="000E1A81">
            <w:hyperlink r:id="rId277" w:history="1">
              <w:r w:rsidR="00D65071">
                <w:rPr>
                  <w:rStyle w:val="Hipercze"/>
                </w:rPr>
                <w:t>akt.pdf (mz.gov.pl)</w:t>
              </w:r>
            </w:hyperlink>
          </w:p>
        </w:tc>
      </w:tr>
      <w:tr w:rsidR="0073420B" w14:paraId="39CFD26F" w14:textId="77777777" w:rsidTr="00A506D2">
        <w:tc>
          <w:tcPr>
            <w:tcW w:w="352" w:type="pct"/>
          </w:tcPr>
          <w:p w14:paraId="5B6E841B"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9CEE749"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18BAF70"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14:paraId="76D6464F" w14:textId="77777777"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14:paraId="155430C0" w14:textId="77777777"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14:paraId="59DEE687" w14:textId="77777777"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14:paraId="573EAC66" w14:textId="77777777"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14:paraId="1A68995A" w14:textId="77777777" w:rsidR="0073420B" w:rsidRDefault="004C7F7B" w:rsidP="000E1A81">
            <w:hyperlink r:id="rId278" w:history="1">
              <w:r w:rsidR="00D65071">
                <w:rPr>
                  <w:rStyle w:val="Hipercze"/>
                </w:rPr>
                <w:t>Obwieszczenie (mz.gov.pl)</w:t>
              </w:r>
            </w:hyperlink>
          </w:p>
        </w:tc>
      </w:tr>
      <w:tr w:rsidR="0073420B" w14:paraId="4AEC2C24" w14:textId="77777777" w:rsidTr="00A506D2">
        <w:tc>
          <w:tcPr>
            <w:tcW w:w="352" w:type="pct"/>
          </w:tcPr>
          <w:p w14:paraId="74C8C3C3"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50B0F11"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44DE980"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14:paraId="5C03A3AC" w14:textId="77777777"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14:paraId="12AAE4F7"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411E854A" w14:textId="77777777" w:rsidR="0073420B" w:rsidRDefault="004C7F7B" w:rsidP="000E1A81">
            <w:hyperlink r:id="rId279" w:history="1">
              <w:r w:rsidR="0073420B">
                <w:rPr>
                  <w:rStyle w:val="Hipercze"/>
                </w:rPr>
                <w:t>Zarządzenie z dnia 10 września 2021 r. (mz.gov.pl)</w:t>
              </w:r>
            </w:hyperlink>
          </w:p>
        </w:tc>
      </w:tr>
      <w:tr w:rsidR="0073420B" w14:paraId="76E99706" w14:textId="77777777" w:rsidTr="00A506D2">
        <w:tc>
          <w:tcPr>
            <w:tcW w:w="352" w:type="pct"/>
          </w:tcPr>
          <w:p w14:paraId="61664D1F"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CA99B9E"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1C3D1D2" w14:textId="77777777"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14:paraId="50551B76" w14:textId="77777777"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14:paraId="6C0B6438"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14:paraId="0C10ADD6" w14:textId="77777777" w:rsidR="0073420B" w:rsidRDefault="004C7F7B" w:rsidP="000E1A81">
            <w:hyperlink r:id="rId280" w:history="1">
              <w:r w:rsidR="0073420B">
                <w:rPr>
                  <w:rStyle w:val="Hipercze"/>
                </w:rPr>
                <w:t>Obwieszczenie (mz.gov.pl)</w:t>
              </w:r>
            </w:hyperlink>
          </w:p>
        </w:tc>
      </w:tr>
      <w:tr w:rsidR="005F3CBD" w14:paraId="5E28CE8C" w14:textId="77777777" w:rsidTr="00A506D2">
        <w:tc>
          <w:tcPr>
            <w:tcW w:w="352" w:type="pct"/>
          </w:tcPr>
          <w:p w14:paraId="7A53A86D"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671697C"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7E8BF0B"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14:paraId="36F5F2B9"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14:paraId="146D6213"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14:paraId="43583597"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14:paraId="2A0CAEA9"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14:paraId="439543D7"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14:paraId="50585CA8"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14:paraId="68E772CB"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14:paraId="122BC6D1"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14:paraId="3476F713" w14:textId="77777777"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14:paraId="52F161C1" w14:textId="77777777"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113FF864" w14:textId="77777777" w:rsidR="005F3CBD" w:rsidRDefault="004C7F7B" w:rsidP="000E1A81">
            <w:hyperlink r:id="rId281" w:history="1">
              <w:r w:rsidR="0073420B">
                <w:rPr>
                  <w:rStyle w:val="Hipercze"/>
                </w:rPr>
                <w:t>Zarządzenie z dnia 6 września 2021 r. (mz.gov.pl)</w:t>
              </w:r>
            </w:hyperlink>
          </w:p>
        </w:tc>
      </w:tr>
      <w:tr w:rsidR="005F3CBD" w14:paraId="7173EE62" w14:textId="77777777" w:rsidTr="00A506D2">
        <w:tc>
          <w:tcPr>
            <w:tcW w:w="352" w:type="pct"/>
          </w:tcPr>
          <w:p w14:paraId="5E88AFDE"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CCFBDC7"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8B044E0"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14:paraId="6D4F0716" w14:textId="77777777"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14:paraId="0BCFBC4C"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14:paraId="3B777944" w14:textId="77777777" w:rsidR="005F3CBD" w:rsidRDefault="004C7F7B" w:rsidP="000E1A81">
            <w:hyperlink r:id="rId282" w:history="1">
              <w:r w:rsidR="005F3CBD">
                <w:rPr>
                  <w:rStyle w:val="Hipercze"/>
                </w:rPr>
                <w:t>akt.pdf (mz.gov.pl)</w:t>
              </w:r>
            </w:hyperlink>
          </w:p>
        </w:tc>
      </w:tr>
      <w:tr w:rsidR="005F3CBD" w14:paraId="53AFB783" w14:textId="77777777" w:rsidTr="00A506D2">
        <w:tc>
          <w:tcPr>
            <w:tcW w:w="352" w:type="pct"/>
          </w:tcPr>
          <w:p w14:paraId="078D06CA"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84A1720"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5D65F2C0"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14:paraId="2B1E9E9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14:paraId="50B6135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14:paraId="740FE0D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14:paraId="20309C5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14:paraId="03E9F34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14:paraId="4127679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14:paraId="1FBE533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14:paraId="638C324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14:paraId="14710BC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14:paraId="4FDDD08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14:paraId="0B95687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14:paraId="7DD66C0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14:paraId="25FA787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14:paraId="14EB80A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14:paraId="29B3A5A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14:paraId="6BE7558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14:paraId="24C9160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14:paraId="515ED94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14:paraId="3EC2E86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14:paraId="565B000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14:paraId="7C1BE38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14:paraId="54F3AE1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14:paraId="236AADA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14:paraId="4E94BED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14:paraId="3B6998B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14:paraId="5D148C2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14:paraId="7852A98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14:paraId="163ECB0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14:paraId="01FFB8D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14:paraId="4A63D0A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14:paraId="72484C6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14:paraId="5AA7923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14:paraId="69A1F60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14:paraId="0567D8B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14:paraId="7BF18F1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14:paraId="7D0C32E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14:paraId="580AEE2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14:paraId="365EA38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14:paraId="67B48B0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14:paraId="144721C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14:paraId="07E6AD2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14:paraId="378D61F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14:paraId="45F3644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14:paraId="255A7F5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14:paraId="1BD4D38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14:paraId="4EC3931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14:paraId="3FEFE52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14:paraId="7135E6C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14:paraId="3BE408B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14:paraId="362EF77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14:paraId="42D8B02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14:paraId="0DE9AD4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14:paraId="58A9DEC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14:paraId="07D44B8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14:paraId="7662BF6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14:paraId="4555BD3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14:paraId="0547D48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14:paraId="2FAFE1D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14:paraId="0978609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14:paraId="6A1EF02D" w14:textId="77777777"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14:paraId="3FF0CE5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14:paraId="1428608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14:paraId="6C0B159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14:paraId="0048552B"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31 sierpnia 2021 r.</w:t>
            </w:r>
          </w:p>
        </w:tc>
        <w:tc>
          <w:tcPr>
            <w:tcW w:w="1174" w:type="pct"/>
          </w:tcPr>
          <w:p w14:paraId="71F80A4A" w14:textId="77777777" w:rsidR="005F3CBD" w:rsidRDefault="004C7F7B" w:rsidP="000E1A81">
            <w:hyperlink r:id="rId283" w:history="1">
              <w:r w:rsidR="005F3CBD">
                <w:rPr>
                  <w:rStyle w:val="Hipercze"/>
                </w:rPr>
                <w:t>Zarządzenie (mz.gov.pl)</w:t>
              </w:r>
            </w:hyperlink>
          </w:p>
        </w:tc>
      </w:tr>
      <w:tr w:rsidR="005A159B" w14:paraId="231EA77C" w14:textId="77777777" w:rsidTr="00A506D2">
        <w:tc>
          <w:tcPr>
            <w:tcW w:w="352" w:type="pct"/>
          </w:tcPr>
          <w:p w14:paraId="172003C5"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23D549D"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5E3DFC7" w14:textId="77777777"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520CBFD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14:paraId="4E28802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14:paraId="02CA663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14:paraId="29BF147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14:paraId="228192BF" w14:textId="77777777"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14:paraId="5FE76E9E" w14:textId="77777777"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4C8B9D4E" w14:textId="77777777" w:rsidR="005A159B" w:rsidRDefault="004C7F7B" w:rsidP="000E1A81">
            <w:hyperlink r:id="rId284" w:history="1">
              <w:r w:rsidR="005F3CBD">
                <w:rPr>
                  <w:rStyle w:val="Hipercze"/>
                </w:rPr>
                <w:t>Zarządzenie z dnia 24 sierpnia 2021 r. (mz.gov.pl)</w:t>
              </w:r>
            </w:hyperlink>
          </w:p>
        </w:tc>
      </w:tr>
      <w:tr w:rsidR="007418A2" w14:paraId="78B1CE56" w14:textId="77777777" w:rsidTr="00A506D2">
        <w:tc>
          <w:tcPr>
            <w:tcW w:w="352" w:type="pct"/>
          </w:tcPr>
          <w:p w14:paraId="6A0BF3F8"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79B6C93"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0A12A6E" w14:textId="77777777"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14:paraId="51E58E6F" w14:textId="77777777"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14:paraId="6E96154F" w14:textId="77777777"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14:paraId="0EBC6180"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14:paraId="6BF53142"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14:paraId="386F8EF0"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14:paraId="2ACB5EA3"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14:paraId="56FA57B3"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14:paraId="5D03489D"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14:paraId="6205A006"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14:paraId="0CD90317"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14:paraId="7C5834F6" w14:textId="77777777"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14:paraId="5EF4B6A1" w14:textId="77777777"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6D0F22AA" w14:textId="77777777" w:rsidR="007418A2" w:rsidRDefault="004C7F7B" w:rsidP="000E1A81">
            <w:hyperlink r:id="rId285" w:history="1">
              <w:r w:rsidR="007418A2">
                <w:rPr>
                  <w:rStyle w:val="Hipercze"/>
                </w:rPr>
                <w:t>Rozporządzenie Ministra Zdrowia z dnia 27 sierpnia 2021 r. zmieniające rozporządzenie w sprawie wykazu wyrobów medycznych wydawanych na zlecenie (dziennikustaw.gov.pl)</w:t>
              </w:r>
            </w:hyperlink>
          </w:p>
        </w:tc>
      </w:tr>
      <w:tr w:rsidR="00A92460" w14:paraId="5689A90F" w14:textId="77777777" w:rsidTr="00A506D2">
        <w:tc>
          <w:tcPr>
            <w:tcW w:w="352" w:type="pct"/>
          </w:tcPr>
          <w:p w14:paraId="5845BFBD"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6D9914D"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3A7F011" w14:textId="77777777"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14:paraId="3CB1A5C0" w14:textId="77777777"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14:paraId="06308DF8" w14:textId="77777777"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14:paraId="0FC3270F" w14:textId="77777777"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14:paraId="4CBE1442" w14:textId="77777777"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14:paraId="331C0F74" w14:textId="77777777" w:rsidR="00A92460" w:rsidRDefault="004C7F7B" w:rsidP="000E1A81">
            <w:hyperlink r:id="rId286"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14:paraId="20829DEC" w14:textId="77777777" w:rsidTr="00A506D2">
        <w:tc>
          <w:tcPr>
            <w:tcW w:w="352" w:type="pct"/>
          </w:tcPr>
          <w:p w14:paraId="7A278F12"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AA89196"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FE5FEA3" w14:textId="77777777"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14:paraId="05667036"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14:paraId="45EB758C"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14:paraId="750962F5"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14:paraId="04264ED0"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14:paraId="4CAA3423"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14:paraId="389F13DB"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14:paraId="49C99D0A" w14:textId="77777777"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14:paraId="569A525C"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14:paraId="7956896E"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14:paraId="07E34464" w14:textId="77777777"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14:paraId="34C35485" w14:textId="77777777"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448E41E4" w14:textId="77777777" w:rsidR="00911846" w:rsidRDefault="004C7F7B" w:rsidP="000E1A81">
            <w:hyperlink r:id="rId287"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14:paraId="5E0482BE" w14:textId="77777777" w:rsidTr="00A506D2">
        <w:tc>
          <w:tcPr>
            <w:tcW w:w="352" w:type="pct"/>
          </w:tcPr>
          <w:p w14:paraId="4DF13542"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9950C9A"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61151CE" w14:textId="77777777"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14:paraId="017C07DC" w14:textId="77777777"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0E4622FF"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33B93A39"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14:paraId="63FB7AC7"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14:paraId="41A21339"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14:paraId="01C85BA9"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7E710FB9"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5275284A"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73978801"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17498880"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7B064CF8"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14:paraId="3BC3C852"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60E8BFF0"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14:paraId="5C184555"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14:paraId="2A28C458"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79011E1C" w14:textId="77777777"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3AED1694" w14:textId="77777777"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3487EFBA" w14:textId="77777777" w:rsidR="00535A7D" w:rsidRPr="00535A7D" w:rsidRDefault="004C7F7B" w:rsidP="000E1A81">
            <w:hyperlink r:id="rId288" w:history="1">
              <w:r w:rsidR="00911846">
                <w:rPr>
                  <w:rStyle w:val="Hipercze"/>
                </w:rPr>
                <w:t>Rozporządzenie Ministra Zdrowia z dnia 27 sierpnia 2021 r. w sprawie metody zapobiegania grypie sezonowej w sezonie 2021/2022 (dziennikustaw.gov.pl)</w:t>
              </w:r>
            </w:hyperlink>
          </w:p>
        </w:tc>
      </w:tr>
      <w:tr w:rsidR="0045122D" w14:paraId="0A392AD5" w14:textId="77777777" w:rsidTr="00A506D2">
        <w:tc>
          <w:tcPr>
            <w:tcW w:w="352" w:type="pct"/>
          </w:tcPr>
          <w:p w14:paraId="6E189A7F"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 r.</w:t>
            </w:r>
          </w:p>
        </w:tc>
        <w:tc>
          <w:tcPr>
            <w:tcW w:w="352" w:type="pct"/>
          </w:tcPr>
          <w:p w14:paraId="40EBF46C"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70C977F" w14:textId="77777777"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14:paraId="791CA8D1"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14:paraId="5B855748"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14:paraId="25723AA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14:paraId="2A40D5D0"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14:paraId="1457486F"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14:paraId="738282D1"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14:paraId="70E18A7A"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14:paraId="178A6295"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14:paraId="32F4B623"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14:paraId="70FC258B" w14:textId="77777777"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14:paraId="1439349E"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14:paraId="71A45342"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14:paraId="481AFE3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14:paraId="4E976BE8"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14:paraId="22137AA6"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14:paraId="60550433" w14:textId="77777777"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14:paraId="388F06D3" w14:textId="77777777"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62058E83" w14:textId="77777777" w:rsidR="0045122D" w:rsidRDefault="00535A7D" w:rsidP="000E1A81">
            <w:r w:rsidRPr="00535A7D">
              <w:t>https://dziennikustaw.gov.pl/D2021000155901.pdf</w:t>
            </w:r>
          </w:p>
        </w:tc>
      </w:tr>
      <w:tr w:rsidR="0045122D" w14:paraId="6556D480" w14:textId="77777777" w:rsidTr="00A506D2">
        <w:tc>
          <w:tcPr>
            <w:tcW w:w="352" w:type="pct"/>
          </w:tcPr>
          <w:p w14:paraId="4E2CEECA"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CD1AB2D"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2A0B77E" w14:textId="77777777"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14:paraId="6AABFD97" w14:textId="77777777"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14:paraId="632C7920" w14:textId="77777777"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3C2FA75A" w14:textId="77777777"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14:paraId="0B3402A9" w14:textId="77777777" w:rsidR="0045122D" w:rsidRDefault="004C7F7B" w:rsidP="000E1A81">
            <w:hyperlink r:id="rId289" w:anchor="12818482" w:history="1">
              <w:r w:rsidR="0045122D">
                <w:rPr>
                  <w:rStyle w:val="Hipercze"/>
                </w:rPr>
                <w:t>Projekt (legislacja.gov.pl)</w:t>
              </w:r>
            </w:hyperlink>
          </w:p>
        </w:tc>
      </w:tr>
      <w:tr w:rsidR="008F04BF" w14:paraId="59F067DA" w14:textId="77777777" w:rsidTr="00A506D2">
        <w:tc>
          <w:tcPr>
            <w:tcW w:w="352" w:type="pct"/>
          </w:tcPr>
          <w:p w14:paraId="4F231ACD"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0C7FE52"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3744D14" w14:textId="77777777"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14:paraId="7FBDE86E" w14:textId="77777777"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14:paraId="338AC0F1" w14:textId="77777777"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14:paraId="6D18B67D" w14:textId="77777777"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681DCA8D" w14:textId="77777777" w:rsidR="008F04BF" w:rsidRDefault="004C7F7B" w:rsidP="000E1A81">
            <w:hyperlink r:id="rId290" w:history="1">
              <w:r w:rsidR="005C7BD2">
                <w:rPr>
                  <w:rStyle w:val="Hipercze"/>
                </w:rPr>
                <w:t>Akt prawny (legislacja.gov.pl)</w:t>
              </w:r>
            </w:hyperlink>
          </w:p>
        </w:tc>
      </w:tr>
      <w:tr w:rsidR="008F04BF" w14:paraId="400341CE" w14:textId="77777777" w:rsidTr="00A506D2">
        <w:tc>
          <w:tcPr>
            <w:tcW w:w="352" w:type="pct"/>
          </w:tcPr>
          <w:p w14:paraId="76CCEDDC"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ECDFEB1"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FB0AA30" w14:textId="77777777"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14:paraId="277DBDC5"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14:paraId="1DE5E93D" w14:textId="77777777" w:rsidR="008F04BF" w:rsidRPr="008F04BF" w:rsidRDefault="008F04BF" w:rsidP="008F04BF">
            <w:pPr>
              <w:rPr>
                <w:rFonts w:ascii="Times New Roman" w:eastAsia="Times New Roman" w:hAnsi="Times New Roman" w:cs="Times New Roman"/>
                <w:sz w:val="20"/>
                <w:szCs w:val="20"/>
                <w:lang w:eastAsia="pl-PL"/>
              </w:rPr>
            </w:pPr>
          </w:p>
          <w:p w14:paraId="18318541"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14:paraId="3ED1DC04"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14:paraId="13F25149" w14:textId="77777777"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14:paraId="52250A1A"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14:paraId="72016434" w14:textId="77777777"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14:paraId="3A6E1A26" w14:textId="77777777"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25 września 2021 r.</w:t>
            </w:r>
          </w:p>
        </w:tc>
        <w:tc>
          <w:tcPr>
            <w:tcW w:w="1174" w:type="pct"/>
          </w:tcPr>
          <w:p w14:paraId="2CEDF601" w14:textId="77777777" w:rsidR="008F04BF" w:rsidRPr="008F04BF" w:rsidRDefault="004C7F7B" w:rsidP="000E1A81">
            <w:pPr>
              <w:rPr>
                <w:b/>
              </w:rPr>
            </w:pPr>
            <w:hyperlink r:id="rId291" w:history="1">
              <w:r w:rsidR="008F04BF">
                <w:rPr>
                  <w:rStyle w:val="Hipercze"/>
                </w:rPr>
                <w:t>Akt prawny (legislacja.gov.pl)</w:t>
              </w:r>
            </w:hyperlink>
          </w:p>
        </w:tc>
      </w:tr>
      <w:tr w:rsidR="00DA5215" w14:paraId="063400A1" w14:textId="77777777" w:rsidTr="00A506D2">
        <w:tc>
          <w:tcPr>
            <w:tcW w:w="352" w:type="pct"/>
          </w:tcPr>
          <w:p w14:paraId="58005393"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F932325"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AB7F5C4" w14:textId="77777777"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14:paraId="2E5C4A4E"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14:paraId="259B4D9B"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14:paraId="51FD00C9"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14:paraId="7213F1D0" w14:textId="77777777"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14:paraId="0230ADC1" w14:textId="77777777"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14:paraId="20867BE3" w14:textId="77777777"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14:paraId="624B84D6" w14:textId="77777777" w:rsidR="00DA5215" w:rsidRDefault="004C7F7B" w:rsidP="000E1A81">
            <w:hyperlink r:id="rId292" w:history="1">
              <w:r w:rsidR="00671021">
                <w:rPr>
                  <w:rStyle w:val="Hipercze"/>
                </w:rPr>
                <w:t>Akt prawny (legislacja.gov.pl)</w:t>
              </w:r>
            </w:hyperlink>
          </w:p>
        </w:tc>
      </w:tr>
      <w:tr w:rsidR="00753579" w14:paraId="69FC89EC" w14:textId="77777777" w:rsidTr="00A506D2">
        <w:tc>
          <w:tcPr>
            <w:tcW w:w="352" w:type="pct"/>
          </w:tcPr>
          <w:p w14:paraId="1408CFC5"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11783A5"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E222AEE" w14:textId="77777777"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14:paraId="2FD5CC12" w14:textId="77777777" w:rsidR="00DC5468" w:rsidRPr="00DC5468" w:rsidRDefault="00DC5468" w:rsidP="00DC5468">
            <w:r>
              <w:t>(druk 1569)</w:t>
            </w:r>
          </w:p>
        </w:tc>
        <w:tc>
          <w:tcPr>
            <w:tcW w:w="2115" w:type="pct"/>
          </w:tcPr>
          <w:p w14:paraId="38029FB0" w14:textId="77777777"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14:paraId="57B4F1E9" w14:textId="77777777" w:rsidR="00DC5468" w:rsidRDefault="00DC5468" w:rsidP="00DC5468">
            <w:pPr>
              <w:rPr>
                <w:rFonts w:ascii="Times New Roman" w:eastAsia="Times New Roman" w:hAnsi="Times New Roman" w:cs="Times New Roman"/>
                <w:sz w:val="20"/>
                <w:szCs w:val="20"/>
                <w:lang w:eastAsia="pl-PL"/>
              </w:rPr>
            </w:pPr>
          </w:p>
          <w:p w14:paraId="53B162B7"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14:paraId="5724F5F9"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14:paraId="3FFD361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14:paraId="7010C1A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14:paraId="4DE237C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14:paraId="7A83915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14:paraId="246C40C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14:paraId="67FCE6C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14:paraId="6C2E691C"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14:paraId="4B834AF0"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14:paraId="06DEA51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14:paraId="26703D4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14:paraId="3AEB58B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14:paraId="71B6ED0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14:paraId="11AFCDC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14:paraId="207639F7"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14:paraId="729A771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14:paraId="2AD6CC2D" w14:textId="77777777"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14:paraId="0D639DB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14:paraId="41A60DE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14:paraId="1A705F5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14:paraId="640743B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14:paraId="05BD573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14:paraId="4BC69D8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14:paraId="1D957299"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14:paraId="095A206A"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14:paraId="619A4B4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14:paraId="7746317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14:paraId="5AE574A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14:paraId="2FBA232F" w14:textId="77777777"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14:paraId="12E4921A" w14:textId="77777777"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t>Skierowano do I czytania w komisjach</w:t>
            </w:r>
          </w:p>
        </w:tc>
        <w:tc>
          <w:tcPr>
            <w:tcW w:w="1174" w:type="pct"/>
          </w:tcPr>
          <w:p w14:paraId="65C5A29F" w14:textId="77777777" w:rsidR="00753579" w:rsidRDefault="004C7F7B" w:rsidP="000E1A81">
            <w:hyperlink r:id="rId293" w:history="1">
              <w:r w:rsidR="00DC5468">
                <w:rPr>
                  <w:rStyle w:val="Hipercze"/>
                </w:rPr>
                <w:t>1569.pdf (sejm.gov.pl)</w:t>
              </w:r>
            </w:hyperlink>
            <w:r w:rsidR="00DC5468">
              <w:t xml:space="preserve"> </w:t>
            </w:r>
          </w:p>
        </w:tc>
      </w:tr>
      <w:tr w:rsidR="009D4860" w14:paraId="06E13AEE" w14:textId="77777777" w:rsidTr="00A506D2">
        <w:tc>
          <w:tcPr>
            <w:tcW w:w="352" w:type="pct"/>
          </w:tcPr>
          <w:p w14:paraId="18440C9C"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05A48967"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14:paraId="1437E7E6" w14:textId="77777777"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14:paraId="3FC80DDD"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14:paraId="78C8B0AC"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14:paraId="462EAB13"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14:paraId="0765C3A9"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14:paraId="660FD002"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14:paraId="07ABBD9D"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14:paraId="6295DE30"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14:paraId="2A79D372" w14:textId="77777777"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14:paraId="1EB1877F" w14:textId="77777777"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14:paraId="1BA7C6C4" w14:textId="77777777"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października 2021 r. (</w:t>
            </w:r>
            <w:hyperlink r:id="rId294" w:history="1">
              <w:r w:rsidRPr="005D3C52">
                <w:rPr>
                  <w:rStyle w:val="Hipercze"/>
                </w:rPr>
                <w:t>m.cichowska@mz.gov.pl</w:t>
              </w:r>
            </w:hyperlink>
            <w:r>
              <w:t xml:space="preserve">) </w:t>
            </w:r>
          </w:p>
        </w:tc>
        <w:tc>
          <w:tcPr>
            <w:tcW w:w="1174" w:type="pct"/>
          </w:tcPr>
          <w:p w14:paraId="0E810674" w14:textId="77777777" w:rsidR="009D4860" w:rsidRDefault="004C7F7B" w:rsidP="000E1A81">
            <w:hyperlink r:id="rId295" w:history="1">
              <w:r w:rsidR="00E60205">
                <w:rPr>
                  <w:rStyle w:val="Hipercze"/>
                </w:rPr>
                <w:t>Akt prawny (legislacja.gov.pl)</w:t>
              </w:r>
            </w:hyperlink>
          </w:p>
        </w:tc>
      </w:tr>
      <w:tr w:rsidR="003244EF" w14:paraId="49292DE5" w14:textId="77777777" w:rsidTr="00A506D2">
        <w:tc>
          <w:tcPr>
            <w:tcW w:w="352" w:type="pct"/>
          </w:tcPr>
          <w:p w14:paraId="099E6513" w14:textId="77777777" w:rsidR="003244EF" w:rsidRDefault="003244EF"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1C984E9D" w14:textId="77777777"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A0CA62B" w14:textId="77777777"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14:paraId="724F7DE2" w14:textId="77777777"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14:paraId="6E9D4521" w14:textId="77777777"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14:paraId="2271F0E9" w14:textId="77777777"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296" w:history="1">
              <w:r w:rsidRPr="005D3C52">
                <w:rPr>
                  <w:rStyle w:val="Hipercze"/>
                </w:rPr>
                <w:t>dep-zp@mz.gov.pl</w:t>
              </w:r>
            </w:hyperlink>
            <w:r>
              <w:t xml:space="preserve">) </w:t>
            </w:r>
          </w:p>
        </w:tc>
        <w:tc>
          <w:tcPr>
            <w:tcW w:w="1174" w:type="pct"/>
          </w:tcPr>
          <w:p w14:paraId="0833E01B" w14:textId="77777777" w:rsidR="003244EF" w:rsidRDefault="004C7F7B" w:rsidP="000E1A81">
            <w:hyperlink r:id="rId297" w:history="1">
              <w:r w:rsidR="00B1137E">
                <w:rPr>
                  <w:rStyle w:val="Hipercze"/>
                </w:rPr>
                <w:t>Akt prawny (legislacja.gov.pl)</w:t>
              </w:r>
            </w:hyperlink>
          </w:p>
        </w:tc>
      </w:tr>
      <w:tr w:rsidR="004E13BD" w14:paraId="5DC22C23" w14:textId="77777777" w:rsidTr="00A506D2">
        <w:tc>
          <w:tcPr>
            <w:tcW w:w="352" w:type="pct"/>
          </w:tcPr>
          <w:p w14:paraId="4BD28BF9"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750AADE"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CB7F791" w14:textId="77777777"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14:paraId="58A14540"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14:paraId="3DEA7E58"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14:paraId="67FDC47E"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14:paraId="0D67FD67" w14:textId="77777777"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14:paraId="697113E9"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14:paraId="3215B407" w14:textId="77777777"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14:paraId="05A836FB" w14:textId="77777777"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19 września 2021 r. (</w:t>
            </w:r>
            <w:hyperlink r:id="rId298" w:history="1">
              <w:r w:rsidRPr="005D3C52">
                <w:rPr>
                  <w:rStyle w:val="Hipercze"/>
                </w:rPr>
                <w:t>sekretariat.pr@gis.gov.pl</w:t>
              </w:r>
            </w:hyperlink>
            <w:r>
              <w:t xml:space="preserve">) </w:t>
            </w:r>
          </w:p>
        </w:tc>
        <w:tc>
          <w:tcPr>
            <w:tcW w:w="1174" w:type="pct"/>
          </w:tcPr>
          <w:p w14:paraId="2151E4C5" w14:textId="77777777" w:rsidR="004E13BD" w:rsidRPr="004E13BD" w:rsidRDefault="004C7F7B" w:rsidP="000E1A81">
            <w:hyperlink r:id="rId299" w:history="1">
              <w:r w:rsidR="00D720A8">
                <w:rPr>
                  <w:rStyle w:val="Hipercze"/>
                </w:rPr>
                <w:t>Akt prawny (legislacja.gov.pl)</w:t>
              </w:r>
            </w:hyperlink>
          </w:p>
        </w:tc>
      </w:tr>
      <w:tr w:rsidR="00B77D39" w14:paraId="03229DD0" w14:textId="77777777" w:rsidTr="00A506D2">
        <w:tc>
          <w:tcPr>
            <w:tcW w:w="352" w:type="pct"/>
          </w:tcPr>
          <w:p w14:paraId="7D241AFF"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D2C9222"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1EF18F6" w14:textId="77777777"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14:paraId="2C9D83E3" w14:textId="77777777"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14:paraId="31D9723C" w14:textId="77777777"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14:paraId="7E00284F" w14:textId="77777777"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300" w:history="1">
              <w:r w:rsidR="00B32B4D" w:rsidRPr="005D3C52">
                <w:rPr>
                  <w:rStyle w:val="Hipercze"/>
                </w:rPr>
                <w:t>sekretariat.pr@gis.gov.pl</w:t>
              </w:r>
            </w:hyperlink>
            <w:r w:rsidR="00B32B4D">
              <w:t xml:space="preserve">) </w:t>
            </w:r>
          </w:p>
        </w:tc>
        <w:tc>
          <w:tcPr>
            <w:tcW w:w="1174" w:type="pct"/>
          </w:tcPr>
          <w:p w14:paraId="67174799" w14:textId="77777777" w:rsidR="00B77D39" w:rsidRDefault="004C7F7B" w:rsidP="000E1A81">
            <w:hyperlink r:id="rId301" w:history="1">
              <w:r w:rsidR="00B32B4D">
                <w:rPr>
                  <w:rStyle w:val="Hipercze"/>
                </w:rPr>
                <w:t>Akt prawny (legislacja.gov.pl)</w:t>
              </w:r>
            </w:hyperlink>
          </w:p>
        </w:tc>
      </w:tr>
      <w:tr w:rsidR="003312C1" w14:paraId="65371575" w14:textId="77777777" w:rsidTr="00A506D2">
        <w:tc>
          <w:tcPr>
            <w:tcW w:w="352" w:type="pct"/>
          </w:tcPr>
          <w:p w14:paraId="620CF73F"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26761F0E"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C922D89" w14:textId="77777777"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14:paraId="2EE9A541" w14:textId="77777777"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54758933"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3C1D5A85" w14:textId="77777777"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4D2676DC"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57AAA7E4" w14:textId="77777777"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302" w:history="1">
              <w:r w:rsidRPr="005D3C52">
                <w:rPr>
                  <w:rStyle w:val="Hipercze"/>
                </w:rPr>
                <w:t>dep-di@mz.gov.pl</w:t>
              </w:r>
            </w:hyperlink>
            <w:r>
              <w:t xml:space="preserve">) </w:t>
            </w:r>
          </w:p>
        </w:tc>
        <w:tc>
          <w:tcPr>
            <w:tcW w:w="1174" w:type="pct"/>
          </w:tcPr>
          <w:p w14:paraId="48F7CB17" w14:textId="77777777" w:rsidR="003312C1" w:rsidRDefault="004C7F7B" w:rsidP="000E1A81">
            <w:hyperlink r:id="rId303" w:history="1">
              <w:r w:rsidR="003312C1">
                <w:rPr>
                  <w:rStyle w:val="Hipercze"/>
                </w:rPr>
                <w:t>Akt prawny (legislacja.gov.pl)</w:t>
              </w:r>
            </w:hyperlink>
          </w:p>
        </w:tc>
      </w:tr>
      <w:tr w:rsidR="0077353D" w14:paraId="0333F92D" w14:textId="77777777" w:rsidTr="00A506D2">
        <w:tc>
          <w:tcPr>
            <w:tcW w:w="352" w:type="pct"/>
          </w:tcPr>
          <w:p w14:paraId="0D3F1D1F"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494CEC27"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70C6F5C" w14:textId="77777777"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14:paraId="2318D213" w14:textId="77777777"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14:paraId="0A3FD87B" w14:textId="77777777"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14:paraId="4E60954A" w14:textId="77777777"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14:paraId="6A4C10F8" w14:textId="77777777" w:rsidR="0077353D" w:rsidRDefault="004C7F7B" w:rsidP="000E1A81">
            <w:hyperlink r:id="rId304" w:history="1">
              <w:r w:rsidR="00011548">
                <w:rPr>
                  <w:rStyle w:val="Hipercze"/>
                </w:rPr>
                <w:t>Akt prawny (legislacja.gov.pl)</w:t>
              </w:r>
            </w:hyperlink>
          </w:p>
        </w:tc>
      </w:tr>
      <w:tr w:rsidR="007F6D13" w14:paraId="105575A6" w14:textId="77777777" w:rsidTr="00A506D2">
        <w:tc>
          <w:tcPr>
            <w:tcW w:w="352" w:type="pct"/>
          </w:tcPr>
          <w:p w14:paraId="7BEAE938"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14:paraId="7E01FA2F"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CE7E31F" w14:textId="77777777"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5700F474" w14:textId="77777777"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14:paraId="5AAED7F6" w14:textId="77777777"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009FDFB3" w14:textId="77777777" w:rsidR="007F6D13" w:rsidRDefault="004C7F7B" w:rsidP="000E1A81">
            <w:hyperlink r:id="rId305" w:history="1">
              <w:r w:rsidR="007F6D13">
                <w:rPr>
                  <w:rStyle w:val="Hipercze"/>
                </w:rPr>
                <w:t>Zarządzenie z dnia 24 sierpnia 2021 r. (mz.gov.pl)</w:t>
              </w:r>
            </w:hyperlink>
          </w:p>
        </w:tc>
      </w:tr>
      <w:tr w:rsidR="006249CE" w14:paraId="40949C96" w14:textId="77777777" w:rsidTr="00A506D2">
        <w:tc>
          <w:tcPr>
            <w:tcW w:w="352" w:type="pct"/>
          </w:tcPr>
          <w:p w14:paraId="398F2DCF"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14:paraId="44DD2EA3"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452E97F" w14:textId="77777777"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14:paraId="2BD49583" w14:textId="77777777"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14:paraId="15789D7B" w14:textId="77777777"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14:paraId="4F3E37D2" w14:textId="77777777"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14:paraId="20F05FB6" w14:textId="77777777" w:rsidR="006249CE" w:rsidRDefault="004C7F7B" w:rsidP="000E1A81">
            <w:hyperlink r:id="rId306" w:history="1">
              <w:r w:rsidR="006249CE">
                <w:rPr>
                  <w:rStyle w:val="Hipercze"/>
                </w:rPr>
                <w:t>Zarządzenie z dnia 23 sierpnia 2021 r. (mz.gov.pl)</w:t>
              </w:r>
            </w:hyperlink>
          </w:p>
        </w:tc>
      </w:tr>
      <w:tr w:rsidR="007F32B2" w14:paraId="2C438FD3" w14:textId="77777777" w:rsidTr="00A506D2">
        <w:tc>
          <w:tcPr>
            <w:tcW w:w="352" w:type="pct"/>
          </w:tcPr>
          <w:p w14:paraId="20480DAC"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07413789"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BFC3126"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14:paraId="44F6695A" w14:textId="77777777"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14:paraId="3C3486ED"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4628F4C9" w14:textId="77777777" w:rsidR="007F32B2" w:rsidRDefault="004C7F7B" w:rsidP="000E1A81">
            <w:hyperlink r:id="rId307" w:history="1">
              <w:r w:rsidR="007F32B2">
                <w:rPr>
                  <w:rStyle w:val="Hipercze"/>
                </w:rPr>
                <w:t>Obwieszczenie (mz.gov.pl)</w:t>
              </w:r>
            </w:hyperlink>
          </w:p>
        </w:tc>
      </w:tr>
      <w:tr w:rsidR="007F32B2" w14:paraId="7E3C66D4" w14:textId="77777777" w:rsidTr="00A506D2">
        <w:tc>
          <w:tcPr>
            <w:tcW w:w="352" w:type="pct"/>
          </w:tcPr>
          <w:p w14:paraId="36F14C19"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620128A2"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180A89D"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14:paraId="1FD1801B" w14:textId="77777777"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14:paraId="432C42F5"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14117EDB" w14:textId="77777777" w:rsidR="007F32B2" w:rsidRDefault="004C7F7B" w:rsidP="000E1A81">
            <w:hyperlink r:id="rId308" w:history="1">
              <w:r w:rsidR="007F32B2">
                <w:rPr>
                  <w:rStyle w:val="Hipercze"/>
                </w:rPr>
                <w:t>Obwieszczenie (mz.gov.pl)</w:t>
              </w:r>
            </w:hyperlink>
          </w:p>
        </w:tc>
      </w:tr>
      <w:tr w:rsidR="007F32B2" w14:paraId="4DDB8AFC" w14:textId="77777777" w:rsidTr="00A506D2">
        <w:tc>
          <w:tcPr>
            <w:tcW w:w="352" w:type="pct"/>
          </w:tcPr>
          <w:p w14:paraId="6E41D9F5"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6F539173"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3FFD5F2" w14:textId="77777777"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14:paraId="38BF97C8" w14:textId="77777777"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14:paraId="292E98AB"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14:paraId="7BA396C2" w14:textId="77777777" w:rsidR="007F32B2" w:rsidRDefault="004C7F7B" w:rsidP="000E1A81">
            <w:hyperlink r:id="rId309" w:history="1">
              <w:r w:rsidR="007F32B2">
                <w:rPr>
                  <w:rStyle w:val="Hipercze"/>
                </w:rPr>
                <w:t>Zarządzenia Prezesa NFZ / Zarządzenia Prezesa / Narodowy Fundusz Zdrowia (NFZ) – finansujemy zdrowie Polaków</w:t>
              </w:r>
            </w:hyperlink>
          </w:p>
        </w:tc>
      </w:tr>
      <w:tr w:rsidR="009E61DF" w14:paraId="7347D66A" w14:textId="77777777" w:rsidTr="00A506D2">
        <w:tc>
          <w:tcPr>
            <w:tcW w:w="352" w:type="pct"/>
          </w:tcPr>
          <w:p w14:paraId="7A6FBEC9"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2BF70BAC"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F8799A1" w14:textId="77777777"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14:paraId="501D8EA7" w14:textId="77777777"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14:paraId="18F67C5B" w14:textId="77777777"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14:paraId="430D60D0" w14:textId="77777777" w:rsidR="009E61DF" w:rsidRDefault="004C7F7B" w:rsidP="000E1A81">
            <w:hyperlink r:id="rId310" w:history="1">
              <w:r w:rsidR="00EE4803">
                <w:rPr>
                  <w:rStyle w:val="Hipercze"/>
                </w:rPr>
                <w:t>458.pdf</w:t>
              </w:r>
            </w:hyperlink>
          </w:p>
        </w:tc>
      </w:tr>
      <w:tr w:rsidR="00282CD2" w14:paraId="767BDDA5" w14:textId="77777777" w:rsidTr="00A506D2">
        <w:tc>
          <w:tcPr>
            <w:tcW w:w="352" w:type="pct"/>
          </w:tcPr>
          <w:p w14:paraId="25F98BF5"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717AFBC2"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61945CE"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14:paraId="62979AEB"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14:paraId="6D1F1437"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14:paraId="5C5782EE"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14:paraId="2446D588"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14:paraId="4C7A798E"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14:paraId="11960A71"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14:paraId="441B39F6" w14:textId="77777777"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14:paraId="638B72F3" w14:textId="77777777"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14:paraId="77C5B349" w14:textId="77777777" w:rsidR="00282CD2" w:rsidRDefault="004C7F7B" w:rsidP="000E1A81">
            <w:hyperlink r:id="rId311" w:history="1">
              <w:r w:rsidR="009E61DF">
                <w:rPr>
                  <w:rStyle w:val="Hipercze"/>
                </w:rPr>
                <w:t>Zarządzenie z dnia 18 sierpnia 2021 r. (mz.gov.pl)</w:t>
              </w:r>
            </w:hyperlink>
          </w:p>
        </w:tc>
      </w:tr>
      <w:tr w:rsidR="00282CD2" w14:paraId="79DE4518" w14:textId="77777777" w:rsidTr="00A506D2">
        <w:tc>
          <w:tcPr>
            <w:tcW w:w="352" w:type="pct"/>
          </w:tcPr>
          <w:p w14:paraId="08F2F2F7"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6B5F901F"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C28DD69"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14:paraId="56C2F191" w14:textId="77777777"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14:paraId="0FBA1B26"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14:paraId="71B0419D" w14:textId="77777777" w:rsidR="00282CD2" w:rsidRDefault="00282CD2" w:rsidP="008A47BD">
            <w:pPr>
              <w:jc w:val="center"/>
              <w:rPr>
                <w:rFonts w:ascii="Times New Roman" w:hAnsi="Times New Roman" w:cs="Times New Roman"/>
                <w:sz w:val="20"/>
                <w:szCs w:val="20"/>
              </w:rPr>
            </w:pPr>
          </w:p>
          <w:p w14:paraId="11D228D0" w14:textId="77777777"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14:paraId="467461F1" w14:textId="77777777" w:rsidR="00282CD2" w:rsidRDefault="004C7F7B" w:rsidP="000E1A81">
            <w:hyperlink r:id="rId312"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14:paraId="0C3BCB67" w14:textId="77777777" w:rsidTr="00A506D2">
        <w:tc>
          <w:tcPr>
            <w:tcW w:w="352" w:type="pct"/>
          </w:tcPr>
          <w:p w14:paraId="5F0DB529"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2BEBC115"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E5B1EA5"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14:paraId="58B35584"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14:paraId="72E47DEB"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14:paraId="42BF9FD3"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14:paraId="4C633A71" w14:textId="77777777"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15C5E442" w14:textId="77777777" w:rsidR="00282CD2" w:rsidRDefault="00282CD2" w:rsidP="008A47BD">
            <w:pPr>
              <w:jc w:val="center"/>
              <w:rPr>
                <w:rFonts w:ascii="Times New Roman" w:hAnsi="Times New Roman" w:cs="Times New Roman"/>
                <w:sz w:val="20"/>
                <w:szCs w:val="20"/>
              </w:rPr>
            </w:pPr>
          </w:p>
          <w:p w14:paraId="63D27E55"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13" w:history="1">
              <w:r w:rsidRPr="00EA3930">
                <w:rPr>
                  <w:rStyle w:val="Hipercze"/>
                </w:rPr>
                <w:t>dp@urpl.gov.pl</w:t>
              </w:r>
            </w:hyperlink>
            <w:r>
              <w:t>)</w:t>
            </w:r>
          </w:p>
        </w:tc>
        <w:tc>
          <w:tcPr>
            <w:tcW w:w="1174" w:type="pct"/>
          </w:tcPr>
          <w:p w14:paraId="1D45723A" w14:textId="77777777" w:rsidR="00282CD2" w:rsidRDefault="004C7F7B" w:rsidP="000E1A81">
            <w:hyperlink r:id="rId314" w:history="1">
              <w:r w:rsidR="00282CD2">
                <w:rPr>
                  <w:rStyle w:val="Hipercze"/>
                </w:rPr>
                <w:t>Akt prawny (legislacja.gov.pl)</w:t>
              </w:r>
            </w:hyperlink>
          </w:p>
        </w:tc>
      </w:tr>
      <w:tr w:rsidR="00FB336F" w14:paraId="37FE8339" w14:textId="77777777" w:rsidTr="00A506D2">
        <w:tc>
          <w:tcPr>
            <w:tcW w:w="352" w:type="pct"/>
          </w:tcPr>
          <w:p w14:paraId="6CF6E7F6"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572DB563"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F947BE6" w14:textId="77777777"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14:paraId="4E61CD5E"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14:paraId="19106C70"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14:paraId="261CBDA3"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14:paraId="37A3CB7D"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14:paraId="21C259DF" w14:textId="77777777" w:rsidR="00FB336F" w:rsidRDefault="004C7F7B" w:rsidP="000E1A81">
            <w:hyperlink r:id="rId315" w:history="1">
              <w:r w:rsidR="00FB336F">
                <w:rPr>
                  <w:rStyle w:val="Hipercze"/>
                </w:rPr>
                <w:t>dziennikmz.mz.gov.pl/DUM_MZ/2021/62/akt.pdf</w:t>
              </w:r>
            </w:hyperlink>
          </w:p>
        </w:tc>
      </w:tr>
      <w:tr w:rsidR="00FB336F" w14:paraId="73FF63C9" w14:textId="77777777" w:rsidTr="00A506D2">
        <w:tc>
          <w:tcPr>
            <w:tcW w:w="352" w:type="pct"/>
          </w:tcPr>
          <w:p w14:paraId="39FCF8ED"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38E6600F"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8FFEF9F" w14:textId="77777777"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14:paraId="0D988E3E"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14:paraId="30958E28"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14:paraId="747B5FC2" w14:textId="77777777"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14:paraId="3C157D67"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16" w:history="1">
              <w:r w:rsidRPr="00CD331F">
                <w:rPr>
                  <w:rStyle w:val="Hipercze"/>
                </w:rPr>
                <w:t>dep-zp@mz.gov.pl</w:t>
              </w:r>
            </w:hyperlink>
            <w:r>
              <w:t>)</w:t>
            </w:r>
          </w:p>
        </w:tc>
        <w:tc>
          <w:tcPr>
            <w:tcW w:w="1174" w:type="pct"/>
          </w:tcPr>
          <w:p w14:paraId="1F78AFDD" w14:textId="77777777" w:rsidR="00FB336F" w:rsidRDefault="004C7F7B" w:rsidP="000E1A81">
            <w:hyperlink r:id="rId317" w:anchor="12810152" w:history="1">
              <w:r w:rsidR="00FB336F">
                <w:rPr>
                  <w:rStyle w:val="Hipercze"/>
                </w:rPr>
                <w:t>Projekt (legislacja.gov.pl)</w:t>
              </w:r>
            </w:hyperlink>
          </w:p>
        </w:tc>
      </w:tr>
      <w:tr w:rsidR="002F6377" w14:paraId="431BD90D" w14:textId="77777777" w:rsidTr="00A506D2">
        <w:tc>
          <w:tcPr>
            <w:tcW w:w="352" w:type="pct"/>
          </w:tcPr>
          <w:p w14:paraId="27A40032"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14:paraId="59A84079"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6BE58A5" w14:textId="77777777"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14:paraId="6F5B80FD" w14:textId="77777777"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14:paraId="24705BF4" w14:textId="77777777"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14:paraId="058464CE" w14:textId="77777777" w:rsidR="002F6377" w:rsidRDefault="004C7F7B" w:rsidP="000E1A81">
            <w:hyperlink r:id="rId318" w:history="1">
              <w:r w:rsidR="002F6377">
                <w:rPr>
                  <w:rStyle w:val="Hipercze"/>
                </w:rPr>
                <w:t>Zarządzenie z dnia 16 sierpnia 2021 r. (mz.gov.pl)</w:t>
              </w:r>
            </w:hyperlink>
          </w:p>
        </w:tc>
      </w:tr>
      <w:tr w:rsidR="00F024DA" w14:paraId="120A32DE" w14:textId="77777777" w:rsidTr="00A506D2">
        <w:tc>
          <w:tcPr>
            <w:tcW w:w="352" w:type="pct"/>
          </w:tcPr>
          <w:p w14:paraId="1E6293A1"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46C63B0A"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DD3C746" w14:textId="77777777"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14:paraId="00909DB4"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14:paraId="46FEAAA1"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14:paraId="32E4AAB9" w14:textId="77777777"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14:paraId="09763E0C" w14:textId="77777777"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14:paraId="183706BD" w14:textId="77777777" w:rsidR="00F024DA" w:rsidRDefault="004C7F7B" w:rsidP="000E1A81">
            <w:hyperlink r:id="rId319"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14:paraId="2172D3E0" w14:textId="77777777" w:rsidTr="00A506D2">
        <w:tc>
          <w:tcPr>
            <w:tcW w:w="352" w:type="pct"/>
          </w:tcPr>
          <w:p w14:paraId="2C4E1696"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4AC54B36"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DE344D7" w14:textId="77777777"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14:paraId="62D4A6FF"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14:paraId="13177C00"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14:paraId="06FCCD0B" w14:textId="77777777"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20" w:history="1">
              <w:r w:rsidRPr="00CD331F">
                <w:rPr>
                  <w:rStyle w:val="Hipercze"/>
                </w:rPr>
                <w:t>dep-zp@mz.gov.pl</w:t>
              </w:r>
            </w:hyperlink>
            <w:r>
              <w:t>)</w:t>
            </w:r>
          </w:p>
        </w:tc>
        <w:tc>
          <w:tcPr>
            <w:tcW w:w="1174" w:type="pct"/>
          </w:tcPr>
          <w:p w14:paraId="2B52C596" w14:textId="77777777" w:rsidR="00F024DA" w:rsidRDefault="004C7F7B" w:rsidP="000E1A81">
            <w:hyperlink r:id="rId321" w:history="1">
              <w:r w:rsidR="00F024DA">
                <w:rPr>
                  <w:rStyle w:val="Hipercze"/>
                </w:rPr>
                <w:t>Akt prawny (legislacja.gov.pl)</w:t>
              </w:r>
            </w:hyperlink>
          </w:p>
        </w:tc>
      </w:tr>
      <w:tr w:rsidR="00FF4AF3" w14:paraId="3012F9E1" w14:textId="77777777" w:rsidTr="00A506D2">
        <w:tc>
          <w:tcPr>
            <w:tcW w:w="352" w:type="pct"/>
          </w:tcPr>
          <w:p w14:paraId="4D36FDAF"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51AEFD16"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1301F04" w14:textId="77777777"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14:paraId="6E22B71D" w14:textId="77777777"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14:paraId="44D7CB7F" w14:textId="77777777"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14:paraId="25A699A2" w14:textId="77777777"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14:paraId="0360B52C" w14:textId="77777777" w:rsidR="00FF4AF3" w:rsidRDefault="004C7F7B" w:rsidP="000E1A81">
            <w:hyperlink r:id="rId322" w:history="1">
              <w:r w:rsidR="00656203">
                <w:rPr>
                  <w:rStyle w:val="Hipercze"/>
                </w:rPr>
                <w:t>Zarządzenie (mz.gov.pl)</w:t>
              </w:r>
            </w:hyperlink>
          </w:p>
        </w:tc>
      </w:tr>
      <w:tr w:rsidR="00FF4AF3" w14:paraId="36FEC95C" w14:textId="77777777" w:rsidTr="00A506D2">
        <w:tc>
          <w:tcPr>
            <w:tcW w:w="352" w:type="pct"/>
          </w:tcPr>
          <w:p w14:paraId="6308FC9C"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6ACFDEA3"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39CF79E" w14:textId="77777777"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14:paraId="77D45185" w14:textId="77777777"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14:paraId="27485574"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14:paraId="1D02F99E"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14:paraId="162ED7E6"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14:paraId="1E1D608F" w14:textId="77777777"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14:paraId="680E04CB" w14:textId="77777777" w:rsidR="00FF4AF3" w:rsidRDefault="00FF4AF3" w:rsidP="00FF4AF3">
            <w:pPr>
              <w:jc w:val="center"/>
              <w:rPr>
                <w:rFonts w:ascii="Times New Roman" w:hAnsi="Times New Roman" w:cs="Times New Roman"/>
                <w:sz w:val="20"/>
                <w:szCs w:val="20"/>
              </w:rPr>
            </w:pPr>
          </w:p>
          <w:p w14:paraId="7CDADE72" w14:textId="77777777"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14:paraId="7394C188" w14:textId="77777777" w:rsidR="00FF4AF3" w:rsidRDefault="00FF4AF3" w:rsidP="006459EE">
            <w:pPr>
              <w:jc w:val="center"/>
              <w:rPr>
                <w:rFonts w:ascii="Times New Roman" w:hAnsi="Times New Roman" w:cs="Times New Roman"/>
                <w:sz w:val="20"/>
                <w:szCs w:val="20"/>
              </w:rPr>
            </w:pPr>
          </w:p>
          <w:p w14:paraId="2CD18401"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14:paraId="7CC1EF1B" w14:textId="77777777" w:rsidR="00FF4AF3" w:rsidRDefault="004C7F7B" w:rsidP="000E1A81">
            <w:hyperlink r:id="rId323"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14:paraId="5CAB2422" w14:textId="77777777" w:rsidTr="00A506D2">
        <w:tc>
          <w:tcPr>
            <w:tcW w:w="352" w:type="pct"/>
          </w:tcPr>
          <w:p w14:paraId="677F8D49"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235C1292"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E4137D8" w14:textId="77777777"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14:paraId="470813EA"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14:paraId="1BF0C590"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14:paraId="7ED7D8B6"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14:paraId="39A1AF2F" w14:textId="77777777"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14:paraId="0ACA7BAA"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14F6D737" w14:textId="77777777" w:rsidR="00FF4AF3" w:rsidRDefault="004C7F7B" w:rsidP="000E1A81">
            <w:hyperlink r:id="rId324" w:history="1">
              <w:r w:rsidR="00FF4AF3">
                <w:rPr>
                  <w:rStyle w:val="Hipercze"/>
                </w:rPr>
                <w:t>Zarządzenia Prezesa NFZ / Zarządzenia Prezesa / Narodowy Fundusz Zdrowia (NFZ) – finansujemy zdrowie Polaków</w:t>
              </w:r>
            </w:hyperlink>
          </w:p>
        </w:tc>
      </w:tr>
      <w:tr w:rsidR="00FF4AF3" w14:paraId="2E204809" w14:textId="77777777" w:rsidTr="00A506D2">
        <w:tc>
          <w:tcPr>
            <w:tcW w:w="352" w:type="pct"/>
          </w:tcPr>
          <w:p w14:paraId="2C960D4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13896B3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19E1E1F6" w14:textId="77777777"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14:paraId="09A665D3"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14:paraId="4F9CFFC1"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14:paraId="550C807B"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14:paraId="5BA9C1B4" w14:textId="77777777"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1A78FA1F" w14:textId="77777777" w:rsidR="00FF4AF3" w:rsidRPr="00F73B45" w:rsidRDefault="004C7F7B" w:rsidP="000E1A81">
            <w:pPr>
              <w:rPr>
                <w:rFonts w:ascii="Times New Roman" w:hAnsi="Times New Roman" w:cs="Times New Roman"/>
                <w:sz w:val="20"/>
                <w:szCs w:val="20"/>
              </w:rPr>
            </w:pPr>
            <w:hyperlink r:id="rId325"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14:paraId="34C1F2A0" w14:textId="77777777" w:rsidTr="00A506D2">
        <w:tc>
          <w:tcPr>
            <w:tcW w:w="352" w:type="pct"/>
          </w:tcPr>
          <w:p w14:paraId="277853C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4E325F8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7D873892"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14:paraId="47922F47"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14:paraId="4E2C828C"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14:paraId="1C9900D7" w14:textId="77777777" w:rsidR="00FF4AF3" w:rsidRPr="00F73B45" w:rsidRDefault="004C7F7B" w:rsidP="000E1A81">
            <w:pPr>
              <w:rPr>
                <w:rFonts w:ascii="Times New Roman" w:hAnsi="Times New Roman" w:cs="Times New Roman"/>
                <w:sz w:val="20"/>
                <w:szCs w:val="20"/>
              </w:rPr>
            </w:pPr>
            <w:hyperlink r:id="rId326" w:history="1">
              <w:r w:rsidR="00FF4AF3" w:rsidRPr="00F73B45">
                <w:rPr>
                  <w:rStyle w:val="Hipercze"/>
                  <w:rFonts w:ascii="Times New Roman" w:hAnsi="Times New Roman" w:cs="Times New Roman"/>
                  <w:sz w:val="20"/>
                  <w:szCs w:val="20"/>
                </w:rPr>
                <w:t>https://dziennikustaw.gov.pl/D2021000145801.pdf</w:t>
              </w:r>
            </w:hyperlink>
          </w:p>
        </w:tc>
      </w:tr>
      <w:tr w:rsidR="00FF4AF3" w14:paraId="1EAF0621" w14:textId="77777777" w:rsidTr="00A506D2">
        <w:tc>
          <w:tcPr>
            <w:tcW w:w="352" w:type="pct"/>
          </w:tcPr>
          <w:p w14:paraId="0F85B8A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1809679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3BD7B092"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14:paraId="5C9DAB07"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14:paraId="27B70B27" w14:textId="77777777" w:rsidR="00FF4AF3" w:rsidRPr="00F73B45" w:rsidRDefault="00FF4AF3" w:rsidP="006459EE">
            <w:pPr>
              <w:rPr>
                <w:rFonts w:ascii="Times New Roman" w:eastAsia="Times New Roman" w:hAnsi="Times New Roman" w:cs="Times New Roman"/>
                <w:sz w:val="20"/>
                <w:szCs w:val="20"/>
                <w:lang w:eastAsia="pl-PL"/>
              </w:rPr>
            </w:pPr>
          </w:p>
        </w:tc>
        <w:tc>
          <w:tcPr>
            <w:tcW w:w="448" w:type="pct"/>
          </w:tcPr>
          <w:p w14:paraId="3433A851"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14:paraId="3CCCFA67" w14:textId="77777777" w:rsidR="00FF4AF3" w:rsidRPr="00F73B45" w:rsidRDefault="004C7F7B" w:rsidP="000E1A81">
            <w:pPr>
              <w:rPr>
                <w:rFonts w:ascii="Times New Roman" w:hAnsi="Times New Roman" w:cs="Times New Roman"/>
                <w:sz w:val="20"/>
                <w:szCs w:val="20"/>
              </w:rPr>
            </w:pPr>
            <w:hyperlink r:id="rId327"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14:paraId="6B724B81" w14:textId="77777777" w:rsidTr="00A506D2">
        <w:tc>
          <w:tcPr>
            <w:tcW w:w="352" w:type="pct"/>
          </w:tcPr>
          <w:p w14:paraId="3B8AE91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5B1E088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2A39FAB6" w14:textId="77777777"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14:paraId="0D53DF87" w14:textId="77777777"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14:paraId="65B2F57D" w14:textId="77777777"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14:paraId="1D80A623" w14:textId="77777777" w:rsidR="00FF4AF3" w:rsidRPr="00F73B45" w:rsidRDefault="004C7F7B" w:rsidP="000E1A81">
            <w:pPr>
              <w:rPr>
                <w:rFonts w:ascii="Times New Roman" w:hAnsi="Times New Roman" w:cs="Times New Roman"/>
                <w:sz w:val="20"/>
                <w:szCs w:val="20"/>
              </w:rPr>
            </w:pPr>
            <w:hyperlink r:id="rId328" w:history="1">
              <w:r w:rsidR="00FF4AF3" w:rsidRPr="00F73B45">
                <w:rPr>
                  <w:rStyle w:val="Hipercze"/>
                  <w:rFonts w:ascii="Times New Roman" w:hAnsi="Times New Roman" w:cs="Times New Roman"/>
                  <w:sz w:val="20"/>
                  <w:szCs w:val="20"/>
                </w:rPr>
                <w:t>https://dziennikustaw.gov.pl/D2021000144801.pdf</w:t>
              </w:r>
            </w:hyperlink>
          </w:p>
        </w:tc>
      </w:tr>
      <w:tr w:rsidR="00FF4AF3" w14:paraId="3D2F6788" w14:textId="77777777" w:rsidTr="00A506D2">
        <w:tc>
          <w:tcPr>
            <w:tcW w:w="352" w:type="pct"/>
          </w:tcPr>
          <w:p w14:paraId="1AC775F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710495E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7F7F30B"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14:paraId="5E33E04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14:paraId="07312572"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14:paraId="03764BBA"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14:paraId="6C43D2B8" w14:textId="77777777" w:rsidR="00FF4AF3" w:rsidRPr="00F73B45" w:rsidRDefault="00FF4AF3" w:rsidP="007C6B85">
            <w:pPr>
              <w:jc w:val="center"/>
              <w:rPr>
                <w:rFonts w:ascii="Times New Roman" w:hAnsi="Times New Roman" w:cs="Times New Roman"/>
                <w:sz w:val="20"/>
                <w:szCs w:val="20"/>
              </w:rPr>
            </w:pPr>
          </w:p>
          <w:p w14:paraId="00F7C6DF"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14:paraId="3C950D63" w14:textId="77777777" w:rsidR="00FF4AF3" w:rsidRPr="00F73B45" w:rsidRDefault="004C7F7B" w:rsidP="000E1A81">
            <w:pPr>
              <w:rPr>
                <w:rFonts w:ascii="Times New Roman" w:hAnsi="Times New Roman" w:cs="Times New Roman"/>
                <w:sz w:val="20"/>
                <w:szCs w:val="20"/>
              </w:rPr>
            </w:pPr>
            <w:hyperlink r:id="rId329" w:history="1">
              <w:r w:rsidR="00FF4AF3" w:rsidRPr="00F73B45">
                <w:rPr>
                  <w:rStyle w:val="Hipercze"/>
                  <w:rFonts w:ascii="Times New Roman" w:hAnsi="Times New Roman" w:cs="Times New Roman"/>
                  <w:sz w:val="20"/>
                  <w:szCs w:val="20"/>
                </w:rPr>
                <w:t>https://www.senat.gov.pl/prace/druki/record,11468.html</w:t>
              </w:r>
            </w:hyperlink>
          </w:p>
        </w:tc>
      </w:tr>
      <w:tr w:rsidR="00FF4AF3" w14:paraId="35893088" w14:textId="77777777" w:rsidTr="00A506D2">
        <w:tc>
          <w:tcPr>
            <w:tcW w:w="352" w:type="pct"/>
          </w:tcPr>
          <w:p w14:paraId="5EA3A62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472AB0B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BC92D73"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14:paraId="7FE162A0"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14:paraId="049189C4"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14:paraId="5E5EDE92"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14:paraId="788D73FB"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14:paraId="65A7686E"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14:paraId="625E34BA"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14:paraId="5319AB92"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14:paraId="1AD7DE60"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14:paraId="667AD6A6"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14:paraId="11898CFA"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14:paraId="64F21129" w14:textId="77777777" w:rsidR="00FF4AF3" w:rsidRPr="00F73B45" w:rsidRDefault="004C7F7B" w:rsidP="000E1A81">
            <w:pPr>
              <w:rPr>
                <w:rFonts w:ascii="Times New Roman" w:hAnsi="Times New Roman" w:cs="Times New Roman"/>
                <w:sz w:val="20"/>
                <w:szCs w:val="20"/>
              </w:rPr>
            </w:pPr>
            <w:hyperlink r:id="rId330"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14:paraId="553251E5" w14:textId="77777777" w:rsidTr="00A506D2">
        <w:tc>
          <w:tcPr>
            <w:tcW w:w="352" w:type="pct"/>
          </w:tcPr>
          <w:p w14:paraId="6B1794B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02B0287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3B0E0353" w14:textId="77777777"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14:paraId="23A25EAC"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14:paraId="2716BCF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14:paraId="2E5BDFF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14:paraId="15ACD6B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14:paraId="22B5C9E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14:paraId="330E745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14:paraId="4C91D88A"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14:paraId="122D030C"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14:paraId="63DA9FD3" w14:textId="77777777" w:rsidR="00FF4AF3" w:rsidRPr="00F73B45" w:rsidRDefault="004C7F7B" w:rsidP="000E1A81">
            <w:pPr>
              <w:rPr>
                <w:rFonts w:ascii="Times New Roman" w:hAnsi="Times New Roman" w:cs="Times New Roman"/>
                <w:sz w:val="20"/>
                <w:szCs w:val="20"/>
              </w:rPr>
            </w:pPr>
            <w:hyperlink r:id="rId331" w:history="1">
              <w:r w:rsidR="00FF4AF3" w:rsidRPr="00F73B45">
                <w:rPr>
                  <w:rStyle w:val="Hipercze"/>
                  <w:rFonts w:ascii="Times New Roman" w:hAnsi="Times New Roman" w:cs="Times New Roman"/>
                  <w:sz w:val="20"/>
                  <w:szCs w:val="20"/>
                </w:rPr>
                <w:t>http://dziennikmz.mz.gov.pl/DUM_MZ/2021/58/akt.pdf</w:t>
              </w:r>
            </w:hyperlink>
          </w:p>
        </w:tc>
      </w:tr>
      <w:tr w:rsidR="00FF4AF3" w14:paraId="411A2A45" w14:textId="77777777" w:rsidTr="00A506D2">
        <w:tc>
          <w:tcPr>
            <w:tcW w:w="352" w:type="pct"/>
          </w:tcPr>
          <w:p w14:paraId="067C9BC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7570F61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099E81B1"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14:paraId="20E21DF9" w14:textId="77777777"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1DA4958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4E0A0FA0"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14:paraId="730638F3"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14:paraId="50C3BB9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14:paraId="0000465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2596E06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282AB73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09C48A2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53F5090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7A6946D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14:paraId="33CF570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344ABF4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14:paraId="3298B374"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14:paraId="27292682"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70B719F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3B6D447F"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12 sierpnia 2021 r. (</w:t>
            </w:r>
            <w:hyperlink r:id="rId332"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14:paraId="69E99586" w14:textId="77777777" w:rsidR="00FF4AF3" w:rsidRPr="00F73B45" w:rsidRDefault="004C7F7B" w:rsidP="000E1A81">
            <w:pPr>
              <w:rPr>
                <w:rFonts w:ascii="Times New Roman" w:hAnsi="Times New Roman" w:cs="Times New Roman"/>
                <w:sz w:val="20"/>
                <w:szCs w:val="20"/>
              </w:rPr>
            </w:pPr>
            <w:hyperlink r:id="rId333" w:history="1">
              <w:r w:rsidR="00FF4AF3" w:rsidRPr="00F73B45">
                <w:rPr>
                  <w:rStyle w:val="Hipercze"/>
                  <w:rFonts w:ascii="Times New Roman" w:hAnsi="Times New Roman" w:cs="Times New Roman"/>
                  <w:sz w:val="20"/>
                  <w:szCs w:val="20"/>
                </w:rPr>
                <w:t>Akt prawny (legislacja.gov.pl)</w:t>
              </w:r>
            </w:hyperlink>
          </w:p>
        </w:tc>
      </w:tr>
      <w:tr w:rsidR="00FF4AF3" w14:paraId="41A20695" w14:textId="77777777" w:rsidTr="00A506D2">
        <w:tc>
          <w:tcPr>
            <w:tcW w:w="352" w:type="pct"/>
          </w:tcPr>
          <w:p w14:paraId="23D464D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262C984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14:paraId="17DA4997"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wysokospecjalistyczne</w:t>
            </w:r>
          </w:p>
        </w:tc>
        <w:tc>
          <w:tcPr>
            <w:tcW w:w="2115" w:type="pct"/>
          </w:tcPr>
          <w:p w14:paraId="2C45D403"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14:paraId="0DE34CBC"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14:paraId="64039360"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14:paraId="7839A3DC"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14:paraId="565034E5"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14:paraId="5E0A0656" w14:textId="77777777" w:rsidR="00FF4AF3" w:rsidRPr="00F73B45" w:rsidRDefault="004C7F7B" w:rsidP="000E1A81">
            <w:pPr>
              <w:rPr>
                <w:rFonts w:ascii="Times New Roman" w:hAnsi="Times New Roman" w:cs="Times New Roman"/>
                <w:sz w:val="20"/>
                <w:szCs w:val="20"/>
              </w:rPr>
            </w:pPr>
            <w:hyperlink r:id="rId334"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14:paraId="36BCD7E9" w14:textId="77777777" w:rsidTr="00A506D2">
        <w:tc>
          <w:tcPr>
            <w:tcW w:w="352" w:type="pct"/>
          </w:tcPr>
          <w:p w14:paraId="7FE346D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4D216F3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16B5356E"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14:paraId="40CF6E44"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14:paraId="70C5EE1B"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14:paraId="744C85FB" w14:textId="77777777" w:rsidR="00FF4AF3" w:rsidRPr="00F73B45" w:rsidRDefault="004C7F7B" w:rsidP="000E1A81">
            <w:pPr>
              <w:rPr>
                <w:rFonts w:ascii="Times New Roman" w:hAnsi="Times New Roman" w:cs="Times New Roman"/>
                <w:sz w:val="20"/>
                <w:szCs w:val="20"/>
              </w:rPr>
            </w:pPr>
            <w:hyperlink r:id="rId335"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14:paraId="5F9D9A42" w14:textId="77777777" w:rsidTr="00A506D2">
        <w:tc>
          <w:tcPr>
            <w:tcW w:w="352" w:type="pct"/>
          </w:tcPr>
          <w:p w14:paraId="05B3C48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5C86984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28CA898"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14:paraId="592CB006"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14:paraId="2269CA19"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14:paraId="4F7AD47B"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14:paraId="363663C0" w14:textId="77777777" w:rsidR="00FF4AF3" w:rsidRPr="00F73B45" w:rsidRDefault="004C7F7B" w:rsidP="000E1A81">
            <w:pPr>
              <w:rPr>
                <w:rFonts w:ascii="Times New Roman" w:hAnsi="Times New Roman" w:cs="Times New Roman"/>
                <w:sz w:val="20"/>
                <w:szCs w:val="20"/>
              </w:rPr>
            </w:pPr>
            <w:hyperlink r:id="rId336"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14:paraId="2BD63A07" w14:textId="77777777" w:rsidTr="00A506D2">
        <w:tc>
          <w:tcPr>
            <w:tcW w:w="352" w:type="pct"/>
          </w:tcPr>
          <w:p w14:paraId="3C33CA3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14:paraId="29E0891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14:paraId="25F77E7D"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14:paraId="22BC3A0F" w14:textId="77777777"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14:paraId="2A0C1137" w14:textId="77777777" w:rsidR="00FF4AF3" w:rsidRPr="00F73B45" w:rsidRDefault="00FF4AF3" w:rsidP="00D067A4">
            <w:pPr>
              <w:jc w:val="center"/>
              <w:rPr>
                <w:rFonts w:ascii="Times New Roman" w:hAnsi="Times New Roman" w:cs="Times New Roman"/>
                <w:sz w:val="20"/>
                <w:szCs w:val="20"/>
              </w:rPr>
            </w:pPr>
          </w:p>
        </w:tc>
        <w:tc>
          <w:tcPr>
            <w:tcW w:w="1174" w:type="pct"/>
          </w:tcPr>
          <w:p w14:paraId="2BFD3490" w14:textId="77777777" w:rsidR="00FF4AF3" w:rsidRPr="00F73B45" w:rsidRDefault="004C7F7B" w:rsidP="000E1A81">
            <w:pPr>
              <w:rPr>
                <w:rFonts w:ascii="Times New Roman" w:hAnsi="Times New Roman" w:cs="Times New Roman"/>
                <w:sz w:val="20"/>
                <w:szCs w:val="20"/>
              </w:rPr>
            </w:pPr>
            <w:hyperlink r:id="rId337" w:history="1">
              <w:r w:rsidR="00FF4AF3" w:rsidRPr="00F73B45">
                <w:rPr>
                  <w:rStyle w:val="Hipercze"/>
                  <w:rFonts w:ascii="Times New Roman" w:hAnsi="Times New Roman" w:cs="Times New Roman"/>
                  <w:sz w:val="20"/>
                  <w:szCs w:val="20"/>
                </w:rPr>
                <w:t>Obwieszczenie (mz.gov.pl)</w:t>
              </w:r>
            </w:hyperlink>
          </w:p>
        </w:tc>
      </w:tr>
      <w:tr w:rsidR="00FF4AF3" w14:paraId="100168B7" w14:textId="77777777" w:rsidTr="00A506D2">
        <w:tc>
          <w:tcPr>
            <w:tcW w:w="352" w:type="pct"/>
          </w:tcPr>
          <w:p w14:paraId="547CDD7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5549A7B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05B36D13"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14:paraId="4F6C2CB8"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03FC7F3D"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14:paraId="08AA0C53" w14:textId="77777777" w:rsidR="00FF4AF3" w:rsidRPr="00F73B45" w:rsidRDefault="00FF4AF3" w:rsidP="00F30DEC">
            <w:pPr>
              <w:jc w:val="center"/>
              <w:rPr>
                <w:rFonts w:ascii="Times New Roman" w:hAnsi="Times New Roman" w:cs="Times New Roman"/>
                <w:sz w:val="20"/>
                <w:szCs w:val="20"/>
              </w:rPr>
            </w:pPr>
          </w:p>
          <w:p w14:paraId="7EA7725D"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14:paraId="78DB4C0C" w14:textId="77777777" w:rsidR="00FF4AF3" w:rsidRPr="00F73B45" w:rsidRDefault="004C7F7B" w:rsidP="000E1A81">
            <w:pPr>
              <w:rPr>
                <w:rFonts w:ascii="Times New Roman" w:hAnsi="Times New Roman" w:cs="Times New Roman"/>
                <w:sz w:val="20"/>
                <w:szCs w:val="20"/>
              </w:rPr>
            </w:pPr>
            <w:hyperlink r:id="rId338" w:history="1">
              <w:r w:rsidR="00FF4AF3" w:rsidRPr="00F73B45">
                <w:rPr>
                  <w:rStyle w:val="Hipercze"/>
                  <w:rFonts w:ascii="Times New Roman" w:hAnsi="Times New Roman" w:cs="Times New Roman"/>
                  <w:sz w:val="20"/>
                  <w:szCs w:val="20"/>
                </w:rPr>
                <w:t>https://sejm.gov.pl/Sejm9.nsf/druk.xsp?nr=1449</w:t>
              </w:r>
            </w:hyperlink>
          </w:p>
        </w:tc>
      </w:tr>
      <w:tr w:rsidR="00FF4AF3" w14:paraId="30726A23" w14:textId="77777777" w:rsidTr="00A506D2">
        <w:tc>
          <w:tcPr>
            <w:tcW w:w="352" w:type="pct"/>
          </w:tcPr>
          <w:p w14:paraId="211AEDC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2121A99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2373D0B6"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14:paraId="2D1A9B34"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14:paraId="70C0DF7F"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14:paraId="324B0186"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14:paraId="02864B39"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14:paraId="75007F81"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14:paraId="2F2861BE"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14:paraId="3B3A7364"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14:paraId="4C69941A"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14:paraId="09637BF2"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14:paraId="4896A5DD" w14:textId="77777777" w:rsidR="00FF4AF3" w:rsidRPr="00F73B45" w:rsidRDefault="00FF4AF3" w:rsidP="00F30DEC">
            <w:pPr>
              <w:jc w:val="center"/>
              <w:rPr>
                <w:rFonts w:ascii="Times New Roman" w:hAnsi="Times New Roman" w:cs="Times New Roman"/>
                <w:sz w:val="20"/>
                <w:szCs w:val="20"/>
              </w:rPr>
            </w:pPr>
          </w:p>
          <w:p w14:paraId="5665FCE7"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14:paraId="21A42028" w14:textId="77777777" w:rsidR="00FF4AF3" w:rsidRPr="00F73B45" w:rsidRDefault="004C7F7B" w:rsidP="000E1A81">
            <w:pPr>
              <w:rPr>
                <w:rFonts w:ascii="Times New Roman" w:hAnsi="Times New Roman" w:cs="Times New Roman"/>
                <w:sz w:val="20"/>
                <w:szCs w:val="20"/>
              </w:rPr>
            </w:pPr>
            <w:hyperlink r:id="rId339" w:history="1">
              <w:r w:rsidR="00FF4AF3" w:rsidRPr="00F73B45">
                <w:rPr>
                  <w:rStyle w:val="Hipercze"/>
                  <w:rFonts w:ascii="Times New Roman" w:hAnsi="Times New Roman" w:cs="Times New Roman"/>
                  <w:sz w:val="20"/>
                  <w:szCs w:val="20"/>
                </w:rPr>
                <w:t>Zarządzenie (mz.gov.pl)</w:t>
              </w:r>
            </w:hyperlink>
          </w:p>
        </w:tc>
      </w:tr>
      <w:tr w:rsidR="00FF4AF3" w14:paraId="45A050A5" w14:textId="77777777" w:rsidTr="00A506D2">
        <w:tc>
          <w:tcPr>
            <w:tcW w:w="352" w:type="pct"/>
          </w:tcPr>
          <w:p w14:paraId="305E7EC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14:paraId="34319B3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6E1D46ED" w14:textId="77777777"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14:paraId="7436F525" w14:textId="77777777"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14:paraId="7B6780CD"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14:paraId="4CC53C1F" w14:textId="77777777" w:rsidR="00FF4AF3" w:rsidRPr="00F73B45" w:rsidRDefault="004C7F7B" w:rsidP="000E1A81">
            <w:pPr>
              <w:rPr>
                <w:rFonts w:ascii="Times New Roman" w:hAnsi="Times New Roman" w:cs="Times New Roman"/>
                <w:sz w:val="20"/>
                <w:szCs w:val="20"/>
              </w:rPr>
            </w:pPr>
            <w:hyperlink r:id="rId340"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14:paraId="5F11C2BD" w14:textId="77777777" w:rsidTr="00A506D2">
        <w:tc>
          <w:tcPr>
            <w:tcW w:w="352" w:type="pct"/>
          </w:tcPr>
          <w:p w14:paraId="3242AC8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42E2523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7F78321C" w14:textId="77777777"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14:paraId="4127563B" w14:textId="77777777"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14:paraId="1D23EB3B"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14:paraId="0603E917" w14:textId="77777777" w:rsidR="00FF4AF3" w:rsidRPr="00F73B45" w:rsidRDefault="004C7F7B" w:rsidP="000E1A81">
            <w:pPr>
              <w:rPr>
                <w:rFonts w:ascii="Times New Roman" w:hAnsi="Times New Roman" w:cs="Times New Roman"/>
                <w:sz w:val="20"/>
                <w:szCs w:val="20"/>
              </w:rPr>
            </w:pPr>
            <w:hyperlink r:id="rId341"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14:paraId="7A8F3EC4" w14:textId="77777777" w:rsidTr="00A506D2">
        <w:tc>
          <w:tcPr>
            <w:tcW w:w="352" w:type="pct"/>
          </w:tcPr>
          <w:p w14:paraId="4768AD0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15C262E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D59C3DC"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14:paraId="57BBBDBD"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14:paraId="586AEE4D"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14:paraId="1944D65E" w14:textId="77777777" w:rsidR="00FF4AF3" w:rsidRPr="00F73B45" w:rsidRDefault="00FF4AF3" w:rsidP="00F30DEC">
            <w:pPr>
              <w:rPr>
                <w:rFonts w:ascii="Times New Roman" w:eastAsia="Times New Roman" w:hAnsi="Times New Roman" w:cs="Times New Roman"/>
                <w:sz w:val="20"/>
                <w:szCs w:val="20"/>
                <w:lang w:eastAsia="pl-PL"/>
              </w:rPr>
            </w:pPr>
          </w:p>
          <w:p w14:paraId="00E09830"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14:paraId="433B1A37"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II/III kwartał 2021 r.</w:t>
            </w:r>
          </w:p>
          <w:p w14:paraId="4D699356" w14:textId="77777777" w:rsidR="00FF4AF3" w:rsidRPr="00F73B45" w:rsidRDefault="00FF4AF3" w:rsidP="00F30DEC">
            <w:pPr>
              <w:jc w:val="center"/>
              <w:rPr>
                <w:rFonts w:ascii="Times New Roman" w:hAnsi="Times New Roman" w:cs="Times New Roman"/>
                <w:sz w:val="20"/>
                <w:szCs w:val="20"/>
              </w:rPr>
            </w:pPr>
          </w:p>
          <w:p w14:paraId="66462A00"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342"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14:paraId="2CC62116" w14:textId="77777777" w:rsidR="00FF4AF3" w:rsidRPr="00F73B45" w:rsidRDefault="00FF4AF3" w:rsidP="00F30DEC">
            <w:pPr>
              <w:rPr>
                <w:rFonts w:ascii="Times New Roman" w:hAnsi="Times New Roman" w:cs="Times New Roman"/>
                <w:b/>
                <w:sz w:val="20"/>
                <w:szCs w:val="20"/>
              </w:rPr>
            </w:pPr>
          </w:p>
          <w:p w14:paraId="47F00FB9" w14:textId="77777777" w:rsidR="00FF4AF3" w:rsidRPr="00F73B45" w:rsidRDefault="00FF4AF3" w:rsidP="00F30DEC">
            <w:pPr>
              <w:rPr>
                <w:rFonts w:ascii="Times New Roman" w:hAnsi="Times New Roman" w:cs="Times New Roman"/>
                <w:sz w:val="20"/>
                <w:szCs w:val="20"/>
              </w:rPr>
            </w:pPr>
          </w:p>
          <w:p w14:paraId="5F981807" w14:textId="77777777" w:rsidR="00FF4AF3" w:rsidRPr="00F73B45" w:rsidRDefault="00FF4AF3" w:rsidP="00F30DEC">
            <w:pPr>
              <w:rPr>
                <w:rFonts w:ascii="Times New Roman" w:hAnsi="Times New Roman" w:cs="Times New Roman"/>
                <w:sz w:val="20"/>
                <w:szCs w:val="20"/>
              </w:rPr>
            </w:pPr>
          </w:p>
          <w:p w14:paraId="68DEACFE" w14:textId="77777777" w:rsidR="00FF4AF3" w:rsidRPr="00F73B45" w:rsidRDefault="00FF4AF3" w:rsidP="00F30DEC">
            <w:pPr>
              <w:rPr>
                <w:rFonts w:ascii="Times New Roman" w:hAnsi="Times New Roman" w:cs="Times New Roman"/>
                <w:sz w:val="20"/>
                <w:szCs w:val="20"/>
              </w:rPr>
            </w:pPr>
          </w:p>
          <w:p w14:paraId="419F6E0E" w14:textId="77777777" w:rsidR="00FF4AF3" w:rsidRPr="00F73B45" w:rsidRDefault="00FF4AF3" w:rsidP="00F30DEC">
            <w:pPr>
              <w:rPr>
                <w:rFonts w:ascii="Times New Roman" w:hAnsi="Times New Roman" w:cs="Times New Roman"/>
                <w:sz w:val="20"/>
                <w:szCs w:val="20"/>
              </w:rPr>
            </w:pPr>
          </w:p>
          <w:p w14:paraId="1C4DEA80" w14:textId="77777777" w:rsidR="00FF4AF3" w:rsidRPr="00F73B45" w:rsidRDefault="00FF4AF3" w:rsidP="00F30DEC">
            <w:pPr>
              <w:rPr>
                <w:rFonts w:ascii="Times New Roman" w:hAnsi="Times New Roman" w:cs="Times New Roman"/>
                <w:sz w:val="20"/>
                <w:szCs w:val="20"/>
              </w:rPr>
            </w:pPr>
          </w:p>
          <w:p w14:paraId="7429FB0D" w14:textId="77777777" w:rsidR="00FF4AF3" w:rsidRPr="00F73B45" w:rsidRDefault="00FF4AF3" w:rsidP="00F30DEC">
            <w:pPr>
              <w:rPr>
                <w:rFonts w:ascii="Times New Roman" w:hAnsi="Times New Roman" w:cs="Times New Roman"/>
                <w:sz w:val="20"/>
                <w:szCs w:val="20"/>
              </w:rPr>
            </w:pPr>
          </w:p>
          <w:p w14:paraId="099117AA" w14:textId="77777777" w:rsidR="00FF4AF3" w:rsidRPr="00F73B45" w:rsidRDefault="00FF4AF3" w:rsidP="00F30DEC">
            <w:pPr>
              <w:rPr>
                <w:rFonts w:ascii="Times New Roman" w:hAnsi="Times New Roman" w:cs="Times New Roman"/>
                <w:sz w:val="20"/>
                <w:szCs w:val="20"/>
              </w:rPr>
            </w:pPr>
          </w:p>
          <w:p w14:paraId="1E4584A4" w14:textId="77777777" w:rsidR="00FF4AF3" w:rsidRPr="00F73B45" w:rsidRDefault="00FF4AF3" w:rsidP="00F30DEC">
            <w:pPr>
              <w:rPr>
                <w:rFonts w:ascii="Times New Roman" w:hAnsi="Times New Roman" w:cs="Times New Roman"/>
                <w:sz w:val="20"/>
                <w:szCs w:val="20"/>
              </w:rPr>
            </w:pPr>
          </w:p>
          <w:p w14:paraId="6BFE3DAD" w14:textId="77777777" w:rsidR="00FF4AF3" w:rsidRPr="00F73B45" w:rsidRDefault="00FF4AF3" w:rsidP="00F30DEC">
            <w:pPr>
              <w:rPr>
                <w:rFonts w:ascii="Times New Roman" w:hAnsi="Times New Roman" w:cs="Times New Roman"/>
                <w:sz w:val="20"/>
                <w:szCs w:val="20"/>
              </w:rPr>
            </w:pPr>
          </w:p>
          <w:p w14:paraId="1390F53C"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14:paraId="3B1CBB1D" w14:textId="77777777" w:rsidR="00FF4AF3" w:rsidRPr="00F73B45" w:rsidRDefault="004C7F7B" w:rsidP="000E1A81">
            <w:pPr>
              <w:rPr>
                <w:rStyle w:val="Hipercze"/>
                <w:rFonts w:ascii="Times New Roman" w:hAnsi="Times New Roman" w:cs="Times New Roman"/>
                <w:sz w:val="20"/>
                <w:szCs w:val="20"/>
              </w:rPr>
            </w:pPr>
            <w:hyperlink r:id="rId343" w:history="1">
              <w:r w:rsidR="00FF4AF3" w:rsidRPr="00F73B45">
                <w:rPr>
                  <w:rStyle w:val="Hipercze"/>
                  <w:rFonts w:ascii="Times New Roman" w:hAnsi="Times New Roman" w:cs="Times New Roman"/>
                  <w:sz w:val="20"/>
                  <w:szCs w:val="20"/>
                </w:rPr>
                <w:t>Projekt (rcl.gov.pl)</w:t>
              </w:r>
            </w:hyperlink>
          </w:p>
          <w:p w14:paraId="584329D7" w14:textId="77777777" w:rsidR="00FF4AF3" w:rsidRPr="00F73B45" w:rsidRDefault="00FF4AF3" w:rsidP="000E1A81">
            <w:pPr>
              <w:rPr>
                <w:rStyle w:val="Hipercze"/>
                <w:rFonts w:ascii="Times New Roman" w:hAnsi="Times New Roman" w:cs="Times New Roman"/>
                <w:sz w:val="20"/>
                <w:szCs w:val="20"/>
              </w:rPr>
            </w:pPr>
          </w:p>
          <w:p w14:paraId="23A902EF" w14:textId="77777777" w:rsidR="00FF4AF3" w:rsidRPr="00F73B45" w:rsidRDefault="00FF4AF3" w:rsidP="000E1A81">
            <w:pPr>
              <w:rPr>
                <w:rStyle w:val="Hipercze"/>
                <w:rFonts w:ascii="Times New Roman" w:hAnsi="Times New Roman" w:cs="Times New Roman"/>
                <w:sz w:val="20"/>
                <w:szCs w:val="20"/>
              </w:rPr>
            </w:pPr>
          </w:p>
          <w:p w14:paraId="25E25EE5" w14:textId="77777777" w:rsidR="00FF4AF3" w:rsidRPr="00F73B45" w:rsidRDefault="00FF4AF3" w:rsidP="000E1A81">
            <w:pPr>
              <w:rPr>
                <w:rStyle w:val="Hipercze"/>
                <w:rFonts w:ascii="Times New Roman" w:hAnsi="Times New Roman" w:cs="Times New Roman"/>
                <w:sz w:val="20"/>
                <w:szCs w:val="20"/>
              </w:rPr>
            </w:pPr>
          </w:p>
          <w:p w14:paraId="785F4962" w14:textId="77777777" w:rsidR="00FF4AF3" w:rsidRPr="00F73B45" w:rsidRDefault="004C7F7B" w:rsidP="000E1A81">
            <w:pPr>
              <w:rPr>
                <w:rFonts w:ascii="Times New Roman" w:hAnsi="Times New Roman" w:cs="Times New Roman"/>
                <w:sz w:val="20"/>
                <w:szCs w:val="20"/>
              </w:rPr>
            </w:pPr>
            <w:hyperlink r:id="rId344"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14:paraId="615083B5" w14:textId="77777777" w:rsidTr="00A506D2">
        <w:tc>
          <w:tcPr>
            <w:tcW w:w="352" w:type="pct"/>
          </w:tcPr>
          <w:p w14:paraId="6467E34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00881C2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00ACBE77" w14:textId="77777777"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0"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0"/>
          </w:p>
        </w:tc>
        <w:tc>
          <w:tcPr>
            <w:tcW w:w="2115" w:type="pct"/>
          </w:tcPr>
          <w:p w14:paraId="7E139AD8"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14:paraId="51283DF9" w14:textId="77777777" w:rsidR="00FF4AF3" w:rsidRPr="00F73B45" w:rsidRDefault="00FF4AF3" w:rsidP="000E1A81">
            <w:pPr>
              <w:rPr>
                <w:rFonts w:ascii="Times New Roman" w:hAnsi="Times New Roman" w:cs="Times New Roman"/>
                <w:sz w:val="20"/>
                <w:szCs w:val="20"/>
              </w:rPr>
            </w:pPr>
          </w:p>
        </w:tc>
        <w:tc>
          <w:tcPr>
            <w:tcW w:w="1174" w:type="pct"/>
          </w:tcPr>
          <w:p w14:paraId="0FDE6189" w14:textId="77777777" w:rsidR="00FF4AF3" w:rsidRPr="00F73B45" w:rsidRDefault="004C7F7B" w:rsidP="000E1A81">
            <w:pPr>
              <w:rPr>
                <w:rFonts w:ascii="Times New Roman" w:hAnsi="Times New Roman" w:cs="Times New Roman"/>
                <w:sz w:val="20"/>
                <w:szCs w:val="20"/>
              </w:rPr>
            </w:pPr>
            <w:hyperlink r:id="rId345"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14:paraId="5CC0A2D4" w14:textId="77777777" w:rsidTr="00A506D2">
        <w:tc>
          <w:tcPr>
            <w:tcW w:w="352" w:type="pct"/>
          </w:tcPr>
          <w:p w14:paraId="68D9A6C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00DFC29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2339BBDB"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1"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1"/>
          </w:p>
        </w:tc>
        <w:tc>
          <w:tcPr>
            <w:tcW w:w="2115" w:type="pct"/>
          </w:tcPr>
          <w:p w14:paraId="78E88A96"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14:paraId="0C19938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46"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14:paraId="4C3D0A4A" w14:textId="77777777" w:rsidR="00FF4AF3" w:rsidRPr="00F73B45" w:rsidRDefault="004C7F7B" w:rsidP="000E1A81">
            <w:pPr>
              <w:rPr>
                <w:rFonts w:ascii="Times New Roman" w:hAnsi="Times New Roman" w:cs="Times New Roman"/>
                <w:sz w:val="20"/>
                <w:szCs w:val="20"/>
              </w:rPr>
            </w:pPr>
            <w:hyperlink r:id="rId347" w:anchor="12806595" w:history="1">
              <w:r w:rsidR="00FF4AF3" w:rsidRPr="00F73B45">
                <w:rPr>
                  <w:rStyle w:val="Hipercze"/>
                  <w:rFonts w:ascii="Times New Roman" w:hAnsi="Times New Roman" w:cs="Times New Roman"/>
                  <w:sz w:val="20"/>
                  <w:szCs w:val="20"/>
                </w:rPr>
                <w:t>Projekt (rcl.gov.pl)</w:t>
              </w:r>
            </w:hyperlink>
          </w:p>
        </w:tc>
      </w:tr>
      <w:tr w:rsidR="00FF4AF3" w14:paraId="13282B9B" w14:textId="77777777" w:rsidTr="00A506D2">
        <w:tc>
          <w:tcPr>
            <w:tcW w:w="352" w:type="pct"/>
          </w:tcPr>
          <w:p w14:paraId="6533991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078443A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14:paraId="7822FCCE"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2"/>
          </w:p>
        </w:tc>
        <w:tc>
          <w:tcPr>
            <w:tcW w:w="2115" w:type="pct"/>
          </w:tcPr>
          <w:p w14:paraId="71496710"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14:paraId="2803D750" w14:textId="77777777" w:rsidR="00FF4AF3" w:rsidRPr="00F73B45" w:rsidRDefault="00FF4AF3" w:rsidP="00FD7103">
            <w:pPr>
              <w:rPr>
                <w:rFonts w:ascii="Times New Roman" w:eastAsia="Times New Roman" w:hAnsi="Times New Roman" w:cs="Times New Roman"/>
                <w:sz w:val="20"/>
                <w:szCs w:val="20"/>
                <w:lang w:eastAsia="pl-PL"/>
              </w:rPr>
            </w:pPr>
          </w:p>
        </w:tc>
        <w:tc>
          <w:tcPr>
            <w:tcW w:w="448" w:type="pct"/>
          </w:tcPr>
          <w:p w14:paraId="3667CD56" w14:textId="77777777" w:rsidR="00FF4AF3" w:rsidRPr="00F73B45" w:rsidRDefault="00FF4AF3" w:rsidP="000E1A81">
            <w:pPr>
              <w:rPr>
                <w:rFonts w:ascii="Times New Roman" w:hAnsi="Times New Roman" w:cs="Times New Roman"/>
                <w:sz w:val="20"/>
                <w:szCs w:val="20"/>
              </w:rPr>
            </w:pPr>
          </w:p>
        </w:tc>
        <w:tc>
          <w:tcPr>
            <w:tcW w:w="1174" w:type="pct"/>
          </w:tcPr>
          <w:p w14:paraId="473D3BB3" w14:textId="77777777" w:rsidR="00FF4AF3" w:rsidRPr="00F73B45" w:rsidRDefault="004C7F7B" w:rsidP="000E1A81">
            <w:pPr>
              <w:rPr>
                <w:rFonts w:ascii="Times New Roman" w:hAnsi="Times New Roman" w:cs="Times New Roman"/>
                <w:sz w:val="20"/>
                <w:szCs w:val="20"/>
              </w:rPr>
            </w:pPr>
            <w:hyperlink r:id="rId348"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14:paraId="341F5809" w14:textId="77777777" w:rsidTr="00A506D2">
        <w:tc>
          <w:tcPr>
            <w:tcW w:w="352" w:type="pct"/>
          </w:tcPr>
          <w:p w14:paraId="071D8A2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134A313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204F0185" w14:textId="77777777"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3"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3"/>
          </w:p>
        </w:tc>
        <w:tc>
          <w:tcPr>
            <w:tcW w:w="2115" w:type="pct"/>
          </w:tcPr>
          <w:p w14:paraId="11FA0C6F"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14:paraId="40BBABE2"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14:paraId="7ABDC15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14:paraId="5CAFD27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14:paraId="602A1CB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4A9D3BA7"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0D0649F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14:paraId="45504978" w14:textId="77777777" w:rsidR="00FF4AF3" w:rsidRPr="00F73B45" w:rsidRDefault="004C7F7B" w:rsidP="000E1A81">
            <w:pPr>
              <w:rPr>
                <w:rFonts w:ascii="Times New Roman" w:hAnsi="Times New Roman" w:cs="Times New Roman"/>
                <w:b/>
                <w:sz w:val="20"/>
                <w:szCs w:val="20"/>
              </w:rPr>
            </w:pPr>
            <w:hyperlink r:id="rId349"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14:paraId="359004DE" w14:textId="77777777" w:rsidTr="00A506D2">
        <w:tc>
          <w:tcPr>
            <w:tcW w:w="352" w:type="pct"/>
          </w:tcPr>
          <w:p w14:paraId="31812A2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433A448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2D63B148" w14:textId="77777777"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4"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4"/>
          </w:p>
        </w:tc>
        <w:tc>
          <w:tcPr>
            <w:tcW w:w="2115" w:type="pct"/>
          </w:tcPr>
          <w:p w14:paraId="6494E082"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14:paraId="3E75D4C3" w14:textId="77777777" w:rsidR="00FF4AF3" w:rsidRPr="00F73B45" w:rsidRDefault="00FF4AF3" w:rsidP="00D55C6A">
            <w:pPr>
              <w:rPr>
                <w:rFonts w:ascii="Times New Roman" w:eastAsia="Times New Roman" w:hAnsi="Times New Roman" w:cs="Times New Roman"/>
                <w:sz w:val="20"/>
                <w:szCs w:val="20"/>
                <w:lang w:eastAsia="pl-PL"/>
              </w:rPr>
            </w:pPr>
          </w:p>
          <w:p w14:paraId="4970082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14:paraId="69F53BF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14:paraId="000A92B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14:paraId="30AAD5A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14:paraId="24D39F2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14:paraId="658E15E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14:paraId="16EA29BD"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14:paraId="304FF8B3"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14:paraId="0704B7F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14:paraId="5B12E09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14:paraId="7E3DDFF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14:paraId="26C6A11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14:paraId="2D1DA679"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14:paraId="65884A9E"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14:paraId="38A3875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14:paraId="748CA6D7" w14:textId="77777777"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52E97ED0" w14:textId="77777777" w:rsidR="00FF4AF3" w:rsidRPr="00F73B45" w:rsidRDefault="00FF4AF3" w:rsidP="00EE139A">
            <w:pPr>
              <w:jc w:val="center"/>
              <w:rPr>
                <w:rFonts w:ascii="Times New Roman" w:hAnsi="Times New Roman" w:cs="Times New Roman"/>
                <w:sz w:val="20"/>
                <w:szCs w:val="20"/>
              </w:rPr>
            </w:pPr>
          </w:p>
          <w:p w14:paraId="62B2E360"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50"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14:paraId="03C9D6B6" w14:textId="77777777" w:rsidR="00FF4AF3" w:rsidRPr="00F73B45" w:rsidRDefault="00FF4AF3" w:rsidP="00D55C6A">
            <w:pPr>
              <w:jc w:val="center"/>
              <w:rPr>
                <w:rFonts w:ascii="Times New Roman" w:hAnsi="Times New Roman" w:cs="Times New Roman"/>
                <w:sz w:val="20"/>
                <w:szCs w:val="20"/>
              </w:rPr>
            </w:pPr>
          </w:p>
          <w:p w14:paraId="713EA8C1"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51"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14:paraId="0BDCED80" w14:textId="77777777" w:rsidR="00FF4AF3" w:rsidRPr="00F73B45" w:rsidRDefault="004C7F7B" w:rsidP="000E1A81">
            <w:pPr>
              <w:rPr>
                <w:rFonts w:ascii="Times New Roman" w:hAnsi="Times New Roman" w:cs="Times New Roman"/>
                <w:b/>
                <w:sz w:val="20"/>
                <w:szCs w:val="20"/>
              </w:rPr>
            </w:pPr>
            <w:hyperlink r:id="rId352" w:history="1">
              <w:r w:rsidR="00FF4AF3" w:rsidRPr="00F73B45">
                <w:rPr>
                  <w:rStyle w:val="Hipercze"/>
                  <w:rFonts w:ascii="Times New Roman" w:hAnsi="Times New Roman" w:cs="Times New Roman"/>
                  <w:sz w:val="20"/>
                  <w:szCs w:val="20"/>
                </w:rPr>
                <w:t>Projekt (rcl.gov.pl)</w:t>
              </w:r>
            </w:hyperlink>
          </w:p>
        </w:tc>
      </w:tr>
      <w:tr w:rsidR="00FF4AF3" w14:paraId="7ABE6A13" w14:textId="77777777" w:rsidTr="00A506D2">
        <w:tc>
          <w:tcPr>
            <w:tcW w:w="352" w:type="pct"/>
          </w:tcPr>
          <w:p w14:paraId="7117896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2EFFC6B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2577CD53"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5"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5"/>
          </w:p>
        </w:tc>
        <w:tc>
          <w:tcPr>
            <w:tcW w:w="2115" w:type="pct"/>
          </w:tcPr>
          <w:p w14:paraId="000CB762" w14:textId="77777777"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14:paraId="02E3CFFF" w14:textId="77777777"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14:paraId="78AF0F40" w14:textId="77777777"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14:paraId="6EE8F8C9"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7A9D2C6E" w14:textId="77777777" w:rsidR="00FF4AF3" w:rsidRPr="00F73B45" w:rsidRDefault="004C7F7B" w:rsidP="000E1A81">
            <w:pPr>
              <w:rPr>
                <w:rFonts w:ascii="Times New Roman" w:hAnsi="Times New Roman" w:cs="Times New Roman"/>
                <w:b/>
                <w:sz w:val="20"/>
                <w:szCs w:val="20"/>
              </w:rPr>
            </w:pPr>
            <w:hyperlink r:id="rId353"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14:paraId="1C06025C" w14:textId="77777777" w:rsidTr="00A506D2">
        <w:tc>
          <w:tcPr>
            <w:tcW w:w="352" w:type="pct"/>
          </w:tcPr>
          <w:p w14:paraId="75F84D5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51BB045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0EA2C824"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6"/>
          </w:p>
        </w:tc>
        <w:tc>
          <w:tcPr>
            <w:tcW w:w="2115" w:type="pct"/>
          </w:tcPr>
          <w:p w14:paraId="15E4BF95" w14:textId="77777777"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14:paraId="03967AF1" w14:textId="77777777"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14:paraId="3EF731CA" w14:textId="77777777"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14:paraId="2C3DDBBD" w14:textId="77777777"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14:paraId="5C23B4D4" w14:textId="77777777"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14:paraId="60DD1AAE" w14:textId="77777777"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14:paraId="1D55741B"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7254030D" w14:textId="77777777" w:rsidR="00FF4AF3" w:rsidRPr="00F73B45" w:rsidRDefault="004C7F7B" w:rsidP="000E1A81">
            <w:pPr>
              <w:rPr>
                <w:rFonts w:ascii="Times New Roman" w:hAnsi="Times New Roman" w:cs="Times New Roman"/>
                <w:b/>
                <w:sz w:val="20"/>
                <w:szCs w:val="20"/>
              </w:rPr>
            </w:pPr>
            <w:hyperlink r:id="rId354"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14:paraId="2D9547FC" w14:textId="77777777" w:rsidR="00922EB4" w:rsidRDefault="000E1A81" w:rsidP="00692133">
      <w:pPr>
        <w:tabs>
          <w:tab w:val="left" w:pos="6360"/>
          <w:tab w:val="left" w:pos="8460"/>
        </w:tabs>
      </w:pPr>
      <w:r>
        <w:tab/>
      </w:r>
      <w:r w:rsidR="00692133">
        <w:tab/>
      </w:r>
    </w:p>
    <w:sectPr w:rsidR="00922EB4" w:rsidSect="00A506D2">
      <w:footerReference w:type="default" r:id="rId35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3DEF" w14:textId="77777777" w:rsidR="004C7F7B" w:rsidRDefault="004C7F7B" w:rsidP="000E1A81">
      <w:pPr>
        <w:spacing w:after="0" w:line="240" w:lineRule="auto"/>
      </w:pPr>
      <w:r>
        <w:separator/>
      </w:r>
    </w:p>
  </w:endnote>
  <w:endnote w:type="continuationSeparator" w:id="0">
    <w:p w14:paraId="44AF6265" w14:textId="77777777" w:rsidR="004C7F7B" w:rsidRDefault="004C7F7B"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38983"/>
      <w:docPartObj>
        <w:docPartGallery w:val="Page Numbers (Bottom of Page)"/>
        <w:docPartUnique/>
      </w:docPartObj>
    </w:sdtPr>
    <w:sdtEndPr/>
    <w:sdtContent>
      <w:p w14:paraId="36B6CF60" w14:textId="77777777" w:rsidR="00774F98" w:rsidRDefault="00774F98">
        <w:pPr>
          <w:pStyle w:val="Stopka"/>
          <w:jc w:val="center"/>
        </w:pPr>
        <w:r>
          <w:fldChar w:fldCharType="begin"/>
        </w:r>
        <w:r>
          <w:instrText>PAGE   \* MERGEFORMAT</w:instrText>
        </w:r>
        <w:r>
          <w:fldChar w:fldCharType="separate"/>
        </w:r>
        <w:r w:rsidR="008D7A6D">
          <w:rPr>
            <w:noProof/>
          </w:rPr>
          <w:t>2</w:t>
        </w:r>
        <w:r>
          <w:fldChar w:fldCharType="end"/>
        </w:r>
      </w:p>
    </w:sdtContent>
  </w:sdt>
  <w:p w14:paraId="1E3E6693" w14:textId="77777777" w:rsidR="00774F98" w:rsidRDefault="00774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46FB" w14:textId="77777777" w:rsidR="004C7F7B" w:rsidRDefault="004C7F7B" w:rsidP="000E1A81">
      <w:pPr>
        <w:spacing w:after="0" w:line="240" w:lineRule="auto"/>
      </w:pPr>
      <w:r>
        <w:separator/>
      </w:r>
    </w:p>
  </w:footnote>
  <w:footnote w:type="continuationSeparator" w:id="0">
    <w:p w14:paraId="0F47AFF4" w14:textId="77777777" w:rsidR="004C7F7B" w:rsidRDefault="004C7F7B" w:rsidP="000E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DD"/>
    <w:rsid w:val="00005B8D"/>
    <w:rsid w:val="00011548"/>
    <w:rsid w:val="0001429D"/>
    <w:rsid w:val="00020328"/>
    <w:rsid w:val="000203D7"/>
    <w:rsid w:val="00023F5B"/>
    <w:rsid w:val="00026335"/>
    <w:rsid w:val="00031D4A"/>
    <w:rsid w:val="00033025"/>
    <w:rsid w:val="000330D6"/>
    <w:rsid w:val="00041987"/>
    <w:rsid w:val="000437FB"/>
    <w:rsid w:val="00045908"/>
    <w:rsid w:val="00054F0C"/>
    <w:rsid w:val="000777A0"/>
    <w:rsid w:val="0009595E"/>
    <w:rsid w:val="000A4FEB"/>
    <w:rsid w:val="000B0478"/>
    <w:rsid w:val="000B0BE9"/>
    <w:rsid w:val="000B12D0"/>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264C"/>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40FC9"/>
    <w:rsid w:val="0034283B"/>
    <w:rsid w:val="00346650"/>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05775"/>
    <w:rsid w:val="00420AD0"/>
    <w:rsid w:val="004225DD"/>
    <w:rsid w:val="00422841"/>
    <w:rsid w:val="0043433F"/>
    <w:rsid w:val="004479F1"/>
    <w:rsid w:val="0045122D"/>
    <w:rsid w:val="0045409D"/>
    <w:rsid w:val="00466762"/>
    <w:rsid w:val="00466D05"/>
    <w:rsid w:val="0047713B"/>
    <w:rsid w:val="00483555"/>
    <w:rsid w:val="00486ECB"/>
    <w:rsid w:val="00495428"/>
    <w:rsid w:val="004A1CE1"/>
    <w:rsid w:val="004B4717"/>
    <w:rsid w:val="004C7F7B"/>
    <w:rsid w:val="004D7464"/>
    <w:rsid w:val="004D7474"/>
    <w:rsid w:val="004D7BA5"/>
    <w:rsid w:val="004E13BD"/>
    <w:rsid w:val="004E5548"/>
    <w:rsid w:val="00503B55"/>
    <w:rsid w:val="005115DB"/>
    <w:rsid w:val="00535A7D"/>
    <w:rsid w:val="0054537B"/>
    <w:rsid w:val="00547A46"/>
    <w:rsid w:val="00553E40"/>
    <w:rsid w:val="005663A2"/>
    <w:rsid w:val="00567EC4"/>
    <w:rsid w:val="0057559D"/>
    <w:rsid w:val="005756D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31CA0"/>
    <w:rsid w:val="00635971"/>
    <w:rsid w:val="0064378C"/>
    <w:rsid w:val="006459EE"/>
    <w:rsid w:val="00646CF9"/>
    <w:rsid w:val="00656203"/>
    <w:rsid w:val="00656BDD"/>
    <w:rsid w:val="006655F6"/>
    <w:rsid w:val="00671021"/>
    <w:rsid w:val="00692133"/>
    <w:rsid w:val="00695B48"/>
    <w:rsid w:val="006A5218"/>
    <w:rsid w:val="006B1B96"/>
    <w:rsid w:val="006B2631"/>
    <w:rsid w:val="006B2844"/>
    <w:rsid w:val="006C4963"/>
    <w:rsid w:val="006C55F5"/>
    <w:rsid w:val="006C7E2A"/>
    <w:rsid w:val="006D1223"/>
    <w:rsid w:val="006D6457"/>
    <w:rsid w:val="006F04CF"/>
    <w:rsid w:val="006F1A31"/>
    <w:rsid w:val="006F7EED"/>
    <w:rsid w:val="007078C7"/>
    <w:rsid w:val="00711978"/>
    <w:rsid w:val="0071453E"/>
    <w:rsid w:val="00715264"/>
    <w:rsid w:val="00722C59"/>
    <w:rsid w:val="0073420B"/>
    <w:rsid w:val="007408CE"/>
    <w:rsid w:val="007418A2"/>
    <w:rsid w:val="007449E1"/>
    <w:rsid w:val="00753579"/>
    <w:rsid w:val="00764508"/>
    <w:rsid w:val="00765FB9"/>
    <w:rsid w:val="0077353D"/>
    <w:rsid w:val="007745A1"/>
    <w:rsid w:val="00774F98"/>
    <w:rsid w:val="00775930"/>
    <w:rsid w:val="00775E93"/>
    <w:rsid w:val="00777A1E"/>
    <w:rsid w:val="00780ECB"/>
    <w:rsid w:val="007827B4"/>
    <w:rsid w:val="007C5681"/>
    <w:rsid w:val="007C6B85"/>
    <w:rsid w:val="007C6E45"/>
    <w:rsid w:val="007D1A34"/>
    <w:rsid w:val="007D4F15"/>
    <w:rsid w:val="007E0BA3"/>
    <w:rsid w:val="007F121E"/>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92F"/>
    <w:rsid w:val="00870B92"/>
    <w:rsid w:val="0087227E"/>
    <w:rsid w:val="0087573A"/>
    <w:rsid w:val="0088102A"/>
    <w:rsid w:val="00883264"/>
    <w:rsid w:val="00883E51"/>
    <w:rsid w:val="008930E8"/>
    <w:rsid w:val="008A47BD"/>
    <w:rsid w:val="008A5991"/>
    <w:rsid w:val="008B342D"/>
    <w:rsid w:val="008B4764"/>
    <w:rsid w:val="008C0FC1"/>
    <w:rsid w:val="008C1348"/>
    <w:rsid w:val="008C1D35"/>
    <w:rsid w:val="008C2E6E"/>
    <w:rsid w:val="008C4071"/>
    <w:rsid w:val="008D7A6D"/>
    <w:rsid w:val="008E1932"/>
    <w:rsid w:val="008E4BB3"/>
    <w:rsid w:val="008E58A8"/>
    <w:rsid w:val="008E5CF2"/>
    <w:rsid w:val="008F04BF"/>
    <w:rsid w:val="008F337B"/>
    <w:rsid w:val="008F3EE1"/>
    <w:rsid w:val="008F5DEA"/>
    <w:rsid w:val="008F6DD5"/>
    <w:rsid w:val="008F773E"/>
    <w:rsid w:val="009040C2"/>
    <w:rsid w:val="00911846"/>
    <w:rsid w:val="00913551"/>
    <w:rsid w:val="009222BB"/>
    <w:rsid w:val="00922731"/>
    <w:rsid w:val="00922EB4"/>
    <w:rsid w:val="00945F3C"/>
    <w:rsid w:val="0096629F"/>
    <w:rsid w:val="00973387"/>
    <w:rsid w:val="00984FCD"/>
    <w:rsid w:val="00997320"/>
    <w:rsid w:val="00997B72"/>
    <w:rsid w:val="009B7E25"/>
    <w:rsid w:val="009C6068"/>
    <w:rsid w:val="009D4860"/>
    <w:rsid w:val="009D5327"/>
    <w:rsid w:val="009E3157"/>
    <w:rsid w:val="009E385E"/>
    <w:rsid w:val="009E61DF"/>
    <w:rsid w:val="009E66FC"/>
    <w:rsid w:val="009F40FB"/>
    <w:rsid w:val="009F59AE"/>
    <w:rsid w:val="00A00521"/>
    <w:rsid w:val="00A06754"/>
    <w:rsid w:val="00A13DF2"/>
    <w:rsid w:val="00A16C8E"/>
    <w:rsid w:val="00A506D2"/>
    <w:rsid w:val="00A513FF"/>
    <w:rsid w:val="00A6241F"/>
    <w:rsid w:val="00A6771C"/>
    <w:rsid w:val="00A85F1F"/>
    <w:rsid w:val="00A92460"/>
    <w:rsid w:val="00A945C1"/>
    <w:rsid w:val="00AA6B3C"/>
    <w:rsid w:val="00AD552A"/>
    <w:rsid w:val="00AF081F"/>
    <w:rsid w:val="00AF2AE4"/>
    <w:rsid w:val="00AF4D3B"/>
    <w:rsid w:val="00B0566E"/>
    <w:rsid w:val="00B1137E"/>
    <w:rsid w:val="00B16E5F"/>
    <w:rsid w:val="00B275CE"/>
    <w:rsid w:val="00B328EA"/>
    <w:rsid w:val="00B32B4D"/>
    <w:rsid w:val="00B43D1D"/>
    <w:rsid w:val="00B4524C"/>
    <w:rsid w:val="00B53D41"/>
    <w:rsid w:val="00B602EE"/>
    <w:rsid w:val="00B6067E"/>
    <w:rsid w:val="00B726F3"/>
    <w:rsid w:val="00B77D39"/>
    <w:rsid w:val="00B94A88"/>
    <w:rsid w:val="00B960CF"/>
    <w:rsid w:val="00BA16CB"/>
    <w:rsid w:val="00BA3D37"/>
    <w:rsid w:val="00BB05E1"/>
    <w:rsid w:val="00BB114E"/>
    <w:rsid w:val="00BC2E4E"/>
    <w:rsid w:val="00BC6958"/>
    <w:rsid w:val="00BC6C26"/>
    <w:rsid w:val="00BD68AA"/>
    <w:rsid w:val="00BF2D09"/>
    <w:rsid w:val="00C005FC"/>
    <w:rsid w:val="00C02DCC"/>
    <w:rsid w:val="00C122F3"/>
    <w:rsid w:val="00C127D6"/>
    <w:rsid w:val="00C14C66"/>
    <w:rsid w:val="00C45420"/>
    <w:rsid w:val="00C853C4"/>
    <w:rsid w:val="00C85626"/>
    <w:rsid w:val="00C90BCE"/>
    <w:rsid w:val="00C940C7"/>
    <w:rsid w:val="00C96B24"/>
    <w:rsid w:val="00CA0281"/>
    <w:rsid w:val="00CA1712"/>
    <w:rsid w:val="00CA3777"/>
    <w:rsid w:val="00CA76DC"/>
    <w:rsid w:val="00CB2BF4"/>
    <w:rsid w:val="00CB38A4"/>
    <w:rsid w:val="00CB417E"/>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057"/>
    <w:rsid w:val="00D73C1A"/>
    <w:rsid w:val="00D82463"/>
    <w:rsid w:val="00D85424"/>
    <w:rsid w:val="00D94E96"/>
    <w:rsid w:val="00D96838"/>
    <w:rsid w:val="00DA5215"/>
    <w:rsid w:val="00DA5979"/>
    <w:rsid w:val="00DB047F"/>
    <w:rsid w:val="00DB0DAC"/>
    <w:rsid w:val="00DB309D"/>
    <w:rsid w:val="00DB3B7E"/>
    <w:rsid w:val="00DC5468"/>
    <w:rsid w:val="00DC583D"/>
    <w:rsid w:val="00DD584C"/>
    <w:rsid w:val="00DE0865"/>
    <w:rsid w:val="00DE4438"/>
    <w:rsid w:val="00E17B5C"/>
    <w:rsid w:val="00E22852"/>
    <w:rsid w:val="00E23740"/>
    <w:rsid w:val="00E254AF"/>
    <w:rsid w:val="00E3101A"/>
    <w:rsid w:val="00E338CE"/>
    <w:rsid w:val="00E34238"/>
    <w:rsid w:val="00E60205"/>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1CDA"/>
    <w:rsid w:val="00F73B45"/>
    <w:rsid w:val="00F75957"/>
    <w:rsid w:val="00F84BD4"/>
    <w:rsid w:val="00F852CE"/>
    <w:rsid w:val="00F8673B"/>
    <w:rsid w:val="00F916A4"/>
    <w:rsid w:val="00F942C4"/>
    <w:rsid w:val="00F9477A"/>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115"/>
  <w15:docId w15:val="{26742991-7FF5-A844-9CD3-1BDCFD6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DUM_MZ/2021/94/akt.pdf" TargetMode="External"/><Relationship Id="rId299" Type="http://schemas.openxmlformats.org/officeDocument/2006/relationships/hyperlink" Target="https://legislacja.gov.pl/docs/516/12351102/12814258/12814259/dokument520247.pdf" TargetMode="External"/><Relationship Id="rId21" Type="http://schemas.openxmlformats.org/officeDocument/2006/relationships/hyperlink" Target="https://dziennikustaw.gov.pl/D2022000014901.pdf" TargetMode="External"/><Relationship Id="rId63" Type="http://schemas.openxmlformats.org/officeDocument/2006/relationships/hyperlink" Target="https://dziennikustaw.gov.pl/D2022000003801.pdf" TargetMode="External"/><Relationship Id="rId159" Type="http://schemas.openxmlformats.org/officeDocument/2006/relationships/hyperlink" Target="https://www.nfz.gov.pl/zarzadzenia-prezesa/projekty-zarzadzen/projekt-zarzadzenia-warunki-i-zawieranie-umow-za-zyciem,6755.html" TargetMode="External"/><Relationship Id="rId324" Type="http://schemas.openxmlformats.org/officeDocument/2006/relationships/hyperlink" Target="https://www.nfz.gov.pl/zarzadzenia-prezesa/zarzadzenia-prezesa-nfz/zarzadzenie-nr-1432021def,7405.html" TargetMode="External"/><Relationship Id="rId170" Type="http://schemas.openxmlformats.org/officeDocument/2006/relationships/hyperlink" Target="mailto:dep-zp@mz.gov.pl" TargetMode="External"/><Relationship Id="rId226" Type="http://schemas.openxmlformats.org/officeDocument/2006/relationships/hyperlink" Target="https://legislacja.gov.pl/docs/516/12352302/12822359/12822360/dokument525462.pdf" TargetMode="External"/><Relationship Id="rId268" Type="http://schemas.openxmlformats.org/officeDocument/2006/relationships/hyperlink" Target="https://www.nfz.gov.pl/zarzadzenia-prezesa/zarzadzenia-prezesa-nfz/zarzadzenie-nr-1552021dsoz,7415.html" TargetMode="External"/><Relationship Id="rId32" Type="http://schemas.openxmlformats.org/officeDocument/2006/relationships/hyperlink" Target="https://www.nfz.gov.pl/zarzadzenia-prezesa/zarzadzenia-prezesa-nfz/zarzadzenie-nr-42022bpz,7477.html" TargetMode="External"/><Relationship Id="rId74" Type="http://schemas.openxmlformats.org/officeDocument/2006/relationships/hyperlink" Target="https://dziennikustaw.gov.pl/D2021000239801.pdf" TargetMode="External"/><Relationship Id="rId128" Type="http://schemas.openxmlformats.org/officeDocument/2006/relationships/hyperlink" Target="https://dziennikustaw.gov.pl/D2021000224001.pdf" TargetMode="External"/><Relationship Id="rId335" Type="http://schemas.openxmlformats.org/officeDocument/2006/relationships/hyperlink" Target="https://dziennikustaw.gov.pl/D2021000142101.pdf" TargetMode="External"/><Relationship Id="rId5" Type="http://schemas.openxmlformats.org/officeDocument/2006/relationships/webSettings" Target="webSettings.xml"/><Relationship Id="rId181" Type="http://schemas.openxmlformats.org/officeDocument/2006/relationships/hyperlink" Target="https://www.nfz.gov.pl/zarzadzenia-prezesa/zarzadzenia-prezesa-nfz/zarzadzenie-nr-1792021dsoz,7436.html" TargetMode="External"/><Relationship Id="rId237" Type="http://schemas.openxmlformats.org/officeDocument/2006/relationships/hyperlink" Target="https://www.nfz.gov.pl/zarzadzenia-prezesa/projekty-zarzadzen/projekt-zarzadzenia-leczenie-szpitalne-swiadczenia-kompleksowe,6750.html" TargetMode="External"/><Relationship Id="rId279" Type="http://schemas.openxmlformats.org/officeDocument/2006/relationships/hyperlink" Target="http://dziennikmz.mz.gov.pl/DUM_MZ/2021/72/akt.pdf" TargetMode="External"/><Relationship Id="rId43" Type="http://schemas.openxmlformats.org/officeDocument/2006/relationships/hyperlink" Target="https://www.nfz.gov.pl/zarzadzenia-prezesa/zarzadzenia-prezesa-nfz/zarzadzenie-nr-2152021dsoz,7466.html" TargetMode="External"/><Relationship Id="rId139" Type="http://schemas.openxmlformats.org/officeDocument/2006/relationships/hyperlink" Target="https://dziennikustaw.gov.pl/D2021000214801.pdf" TargetMode="External"/><Relationship Id="rId290" Type="http://schemas.openxmlformats.org/officeDocument/2006/relationships/hyperlink" Target="https://legislacja.gov.pl/docs/516/12349101/12802895/12802896/dokument512944.pdf" TargetMode="External"/><Relationship Id="rId304" Type="http://schemas.openxmlformats.org/officeDocument/2006/relationships/hyperlink" Target="https://legislacja.gov.pl/docs/516/12348801/12801345/12801346/dokument511725.pdf" TargetMode="External"/><Relationship Id="rId346" Type="http://schemas.openxmlformats.org/officeDocument/2006/relationships/hyperlink" Target="mailto:t.janus@mz.gov.pl" TargetMode="External"/><Relationship Id="rId85" Type="http://schemas.openxmlformats.org/officeDocument/2006/relationships/hyperlink" Target="mailto:e.wilkoszewska@mz.gov.pl" TargetMode="External"/><Relationship Id="rId150" Type="http://schemas.openxmlformats.org/officeDocument/2006/relationships/hyperlink" Target="https://www.nfz.gov.pl/zarzadzenia-prezesa/zarzadzenia-prezesa-nfz/zarzadzenie-nr-1882021dsoz,7445.html" TargetMode="External"/><Relationship Id="rId192" Type="http://schemas.openxmlformats.org/officeDocument/2006/relationships/hyperlink" Target="https://legislacja.gov.pl/docs/516/12352864/12825485/12825486/dokument527592.pdf" TargetMode="External"/><Relationship Id="rId206" Type="http://schemas.openxmlformats.org/officeDocument/2006/relationships/hyperlink" Target="https://legislacja.gov.pl/docs/516/12341754/12751974/12751975/dokument482120.pdf" TargetMode="External"/><Relationship Id="rId248"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2" Type="http://schemas.openxmlformats.org/officeDocument/2006/relationships/hyperlink" Target="https://www.nfz.gov.pl/zarzadzenia-prezesa/zarzadzenia-prezesa-nfz/zarzadzenie-nr-112022dsoz,7482.html" TargetMode="External"/><Relationship Id="rId108" Type="http://schemas.openxmlformats.org/officeDocument/2006/relationships/hyperlink" Target="https://dziennikustaw.gov.pl/D2021000227501.pdf" TargetMode="External"/><Relationship Id="rId315" Type="http://schemas.openxmlformats.org/officeDocument/2006/relationships/hyperlink" Target="http://dziennikmz.mz.gov.pl/DUM_MZ/2021/62/akt.pdf" TargetMode="External"/><Relationship Id="rId357" Type="http://schemas.openxmlformats.org/officeDocument/2006/relationships/theme" Target="theme/theme1.xml"/><Relationship Id="rId54" Type="http://schemas.openxmlformats.org/officeDocument/2006/relationships/hyperlink" Target="http://dziennikmz.mz.gov.pl/DUM_MZ/2022/3/akt.pdf" TargetMode="External"/><Relationship Id="rId96" Type="http://schemas.openxmlformats.org/officeDocument/2006/relationships/hyperlink" Target="https://dziennikustaw.gov.pl/D2021000234401.pdf" TargetMode="External"/><Relationship Id="rId161" Type="http://schemas.openxmlformats.org/officeDocument/2006/relationships/hyperlink" Target="https://legislacja.gov.pl/docs/516/12353511/12830872/12830873/dokument530739.pdf" TargetMode="External"/><Relationship Id="rId217" Type="http://schemas.openxmlformats.org/officeDocument/2006/relationships/hyperlink" Target="http://dziennikmz.mz.gov.pl/DUM_MZ/2021/79/akt.pdf" TargetMode="External"/><Relationship Id="rId259" Type="http://schemas.openxmlformats.org/officeDocument/2006/relationships/hyperlink" Target="https://dziennikustaw.gov.pl/D2021000177101.pdf" TargetMode="External"/><Relationship Id="rId23" Type="http://schemas.openxmlformats.org/officeDocument/2006/relationships/hyperlink" Target="https://legislacja.gov.pl/docs/516/12355652/12848438/12848439/dokument540154.pdf" TargetMode="External"/><Relationship Id="rId119" Type="http://schemas.openxmlformats.org/officeDocument/2006/relationships/hyperlink" Target="http://orka.sejm.gov.pl/Druki9ka.nsf/Projekty/9-020-741-2021/$file/9-020-741-2021.pdf" TargetMode="External"/><Relationship Id="rId270" Type="http://schemas.openxmlformats.org/officeDocument/2006/relationships/hyperlink" Target="https://www.nfz.gov.pl/zarzadzenia-prezesa/zarzadzenia-prezesa-nfz/zarzadzenie-nr-1522021dsoz,7413.html" TargetMode="External"/><Relationship Id="rId326" Type="http://schemas.openxmlformats.org/officeDocument/2006/relationships/hyperlink" Target="https://dziennikustaw.gov.pl/D2021000145801.pdf" TargetMode="External"/><Relationship Id="rId65" Type="http://schemas.openxmlformats.org/officeDocument/2006/relationships/hyperlink" Target="https://dziennikustaw.gov.pl/D2021000249101.pdf" TargetMode="External"/><Relationship Id="rId130" Type="http://schemas.openxmlformats.org/officeDocument/2006/relationships/hyperlink" Target="https://dziennikustaw.gov.pl/D2021000223601.pdf" TargetMode="External"/><Relationship Id="rId172" Type="http://schemas.openxmlformats.org/officeDocument/2006/relationships/hyperlink" Target="http://dziennikmz.mz.gov.pl/DUM_MZ/2021/89/akt.pdf" TargetMode="External"/><Relationship Id="rId228" Type="http://schemas.openxmlformats.org/officeDocument/2006/relationships/hyperlink" Target="https://dziennikustaw.gov.pl/D2021000185901.pdf" TargetMode="External"/><Relationship Id="rId281" Type="http://schemas.openxmlformats.org/officeDocument/2006/relationships/hyperlink" Target="http://dziennikmz.mz.gov.pl/DUM_MZ/2021/70/akt.pdf" TargetMode="External"/><Relationship Id="rId337" Type="http://schemas.openxmlformats.org/officeDocument/2006/relationships/hyperlink" Target="http://dziennikmz.mz.gov.pl/DUM_MZ/2021/57/akt.pdf" TargetMode="External"/><Relationship Id="rId34" Type="http://schemas.openxmlformats.org/officeDocument/2006/relationships/hyperlink" Target="https://www.nfz.gov.pl/zarzadzenia-prezesa/zarzadzenia-prezesa-nfz/zarzadzenie-nr-22022dsoz,7475.html" TargetMode="External"/><Relationship Id="rId76" Type="http://schemas.openxmlformats.org/officeDocument/2006/relationships/hyperlink" Target="https://dziennikustaw.gov.pl/D2021000235901.pdf" TargetMode="External"/><Relationship Id="rId141" Type="http://schemas.openxmlformats.org/officeDocument/2006/relationships/hyperlink" Target="mailto:dep-rkm@mz.gov.pl" TargetMode="External"/><Relationship Id="rId7" Type="http://schemas.openxmlformats.org/officeDocument/2006/relationships/endnotes" Target="endnotes.xml"/><Relationship Id="rId183" Type="http://schemas.openxmlformats.org/officeDocument/2006/relationships/hyperlink" Target="https://dziennikustaw.gov.pl/D2021000199601.pdf" TargetMode="External"/><Relationship Id="rId239" Type="http://schemas.openxmlformats.org/officeDocument/2006/relationships/hyperlink" Target="http://dziennikmz.mz.gov.pl/DUM_MZ/2021/78/akt.pdf" TargetMode="External"/><Relationship Id="rId250" Type="http://schemas.openxmlformats.org/officeDocument/2006/relationships/hyperlink" Target="https://www.nfz.gov.pl/zarzadzenia-prezesa/zarzadzenia-prezesa-nfz/zarzadzenie-nr-1602021dsoz,7420.html" TargetMode="External"/><Relationship Id="rId292" Type="http://schemas.openxmlformats.org/officeDocument/2006/relationships/hyperlink" Target="https://legislacja.gov.pl/docs/516/12349100/12802858/12802859/dokument512931.pdf" TargetMode="External"/><Relationship Id="rId306" Type="http://schemas.openxmlformats.org/officeDocument/2006/relationships/hyperlink" Target="http://www.dziennikmz.mz.gov.pl/DUM_MZ/2021/66/akt.pdf" TargetMode="External"/><Relationship Id="rId45" Type="http://schemas.openxmlformats.org/officeDocument/2006/relationships/hyperlink" Target="https://www.nfz.gov.pl/zarzadzenia-prezesa/zarzadzenia-prezesa-nfz/zarzadzenie-nr-2122021dsoz,7463.html" TargetMode="External"/><Relationship Id="rId87"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110" Type="http://schemas.openxmlformats.org/officeDocument/2006/relationships/hyperlink" Target="https://www.nfz.gov.pl/zarzadzenia-prezesa/projekty-zarzadzen/projekt-zarzadzenia-rehabilitacja-programy-zdrowotne-leczenie-dzieci-i-doroslych-ze-spiaczka,6765.html" TargetMode="External"/><Relationship Id="rId348" Type="http://schemas.openxmlformats.org/officeDocument/2006/relationships/hyperlink" Target="https://www.gov.pl/web/zdrowie/komunikat-w-sprawie-zwrotow-szczepionek-przeciw-covid-19?fbclid=IwAR2zFoBAt11l8V5EA4fatbqVlDD3RwhEOskzyO1kmdA2RhJ6yH0ZOfcP948" TargetMode="External"/><Relationship Id="rId152" Type="http://schemas.openxmlformats.org/officeDocument/2006/relationships/hyperlink" Target="https://www.nfz.gov.pl/zarzadzenia-prezesa/zarzadzenia-prezesa-nfz/zarzadzenie-nr-1862021gpf,7443.html" TargetMode="External"/><Relationship Id="rId194" Type="http://schemas.openxmlformats.org/officeDocument/2006/relationships/hyperlink" Target="https://legislacja.gov.pl/docs/2/12352861/12825341/12825342/dokument527553.pdf" TargetMode="External"/><Relationship Id="rId208" Type="http://schemas.openxmlformats.org/officeDocument/2006/relationships/hyperlink" Target="https://www.nfz.gov.pl/zarzadzenia-prezesa/zarzadzenia-prezesa-nfz/zarzadzenie-nr-1742021def,7431.html" TargetMode="External"/><Relationship Id="rId261" Type="http://schemas.openxmlformats.org/officeDocument/2006/relationships/hyperlink" Target="mailto:dep-pl@mz.gov.pl" TargetMode="External"/><Relationship Id="rId14" Type="http://schemas.openxmlformats.org/officeDocument/2006/relationships/hyperlink" Target="https://dziennikustaw.gov.pl/D2022000016501.pdf" TargetMode="External"/><Relationship Id="rId56" Type="http://schemas.openxmlformats.org/officeDocument/2006/relationships/hyperlink" Target="http://dziennikmz.mz.gov.pl/DUM_MZ/2021/106/akt.pdf" TargetMode="External"/><Relationship Id="rId317" Type="http://schemas.openxmlformats.org/officeDocument/2006/relationships/hyperlink" Target="https://legislacja.gov.pl/projekt/12350200/katalog/12810152" TargetMode="External"/><Relationship Id="rId98" Type="http://schemas.openxmlformats.org/officeDocument/2006/relationships/hyperlink" Target="mailto:dep-pl@mz.gov.pl" TargetMode="External"/><Relationship Id="rId121" Type="http://schemas.openxmlformats.org/officeDocument/2006/relationships/hyperlink" Target="https://www.nfz.gov.pl/zarzadzenia-prezesa/projekty-zarzadzen/projekt-zarzadzenia-leczenie-szpitalne-swiadczenia-kompleksowe-kos-zawal,6757.html" TargetMode="External"/><Relationship Id="rId163" Type="http://schemas.openxmlformats.org/officeDocument/2006/relationships/hyperlink" Target="https://legislacja.gov.pl/docs/516/12353508/12830743/12830744/dokument530731.pdf" TargetMode="External"/><Relationship Id="rId219" Type="http://schemas.openxmlformats.org/officeDocument/2006/relationships/hyperlink" Target="https://legislacja.gov.pl/docs/516/12352354/12822740/12822741/dokument525718.pdf" TargetMode="External"/><Relationship Id="rId230" Type="http://schemas.openxmlformats.org/officeDocument/2006/relationships/hyperlink" Target="https://www.nfz.gov.pl/zarzadzenia-prezesa/zarzadzenia-prezesa-nfz/zarzadzenie-nr-1682021dsm,7425.html" TargetMode="External"/><Relationship Id="rId25" Type="http://schemas.openxmlformats.org/officeDocument/2006/relationships/hyperlink" Target="https://dziennikustaw.gov.pl/D2022000012101.pdf" TargetMode="External"/><Relationship Id="rId46" Type="http://schemas.openxmlformats.org/officeDocument/2006/relationships/hyperlink" Target="https://www.nfz.gov.pl/zarzadzenia-prezesa/zarzadzenia-prezesa-nfz/zarzadzenie-nr-2112021dsoz,7462.html" TargetMode="External"/><Relationship Id="rId67" Type="http://schemas.openxmlformats.org/officeDocument/2006/relationships/hyperlink" Target="https://dziennikustaw.gov.pl/D2021000248701.pdf" TargetMode="External"/><Relationship Id="rId272" Type="http://schemas.openxmlformats.org/officeDocument/2006/relationships/hyperlink" Target="https://www.nfz.gov.pl/zarzadzenia-prezesa/zarzadzenia-prezesa-nfz/zarzadzenie-nr-722021dgl-tekst-ujednolicony,7411.html" TargetMode="External"/><Relationship Id="rId293" Type="http://schemas.openxmlformats.org/officeDocument/2006/relationships/hyperlink" Target="https://orka.sejm.gov.pl/Druki9ka.nsf/0/A2FBF300AB405A7CC12587510056AE4E/%24File/1569.pdf" TargetMode="External"/><Relationship Id="rId307" Type="http://schemas.openxmlformats.org/officeDocument/2006/relationships/hyperlink" Target="http://dziennikmz.mz.gov.pl/DUM_MZ/2021/65/akt.pdf" TargetMode="External"/><Relationship Id="rId328" Type="http://schemas.openxmlformats.org/officeDocument/2006/relationships/hyperlink" Target="https://dziennikustaw.gov.pl/D2021000144801.pdf" TargetMode="External"/><Relationship Id="rId349"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88"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111" Type="http://schemas.openxmlformats.org/officeDocument/2006/relationships/hyperlink" Target="https://www.nfz.gov.pl/zarzadzenia-prezesa/zarzadzenia-prezesa-nfz/zarzadzenie-nr-1992021dsoz,7452.html" TargetMode="External"/><Relationship Id="rId132" Type="http://schemas.openxmlformats.org/officeDocument/2006/relationships/hyperlink" Target="mailto:dep-pl@mz.gov.pl" TargetMode="External"/><Relationship Id="rId153" Type="http://schemas.openxmlformats.org/officeDocument/2006/relationships/hyperlink" Target="https://dziennikustaw.gov.pl/D2021000212401.pdf" TargetMode="External"/><Relationship Id="rId174" Type="http://schemas.openxmlformats.org/officeDocument/2006/relationships/hyperlink" Target="https://dziennikustaw.gov.pl/D2021000202701.pdf" TargetMode="External"/><Relationship Id="rId195"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09" Type="http://schemas.openxmlformats.org/officeDocument/2006/relationships/hyperlink" Target="https://dziennikustaw.gov.pl/D2021000189001.pdf" TargetMode="External"/><Relationship Id="rId220" Type="http://schemas.openxmlformats.org/officeDocument/2006/relationships/hyperlink" Target="https://legislacja.gov.pl/docs/516/12346703/12787397/12787398/dokument502706.pdf" TargetMode="External"/><Relationship Id="rId241" Type="http://schemas.openxmlformats.org/officeDocument/2006/relationships/hyperlink" Target="https://www.nfz.gov.pl/zarzadzenia-prezesa/zarzadzenia-prezesa-nfz/zarzadzenie-nr-1612021dsm,7421.html" TargetMode="External"/><Relationship Id="rId15" Type="http://schemas.openxmlformats.org/officeDocument/2006/relationships/hyperlink" Target="https://dziennikustaw.gov.pl/D2022000015101.pdf" TargetMode="External"/><Relationship Id="rId36" Type="http://schemas.openxmlformats.org/officeDocument/2006/relationships/hyperlink" Target="https://www.nfz.gov.pl/zarzadzenia-prezesa/zarzadzenia-prezesa-nfz/zarzadzenie-nr-2242021dsoz,7473.html" TargetMode="External"/><Relationship Id="rId57" Type="http://schemas.openxmlformats.org/officeDocument/2006/relationships/hyperlink" Target="http://dziennikmz.mz.gov.pl/DUM_MZ/2021/105/akt.pdf" TargetMode="External"/><Relationship Id="rId262" Type="http://schemas.openxmlformats.org/officeDocument/2006/relationships/hyperlink" Target="https://legislacja.gov.pl/docs/516/12351752/12819197/12819199/dokument523156.pdf" TargetMode="External"/><Relationship Id="rId283" Type="http://schemas.openxmlformats.org/officeDocument/2006/relationships/hyperlink" Target="http://dziennikmz.mz.gov.pl/DUM_MZ/2021/68/akt.pdf" TargetMode="External"/><Relationship Id="rId318" Type="http://schemas.openxmlformats.org/officeDocument/2006/relationships/hyperlink" Target="http://dziennikmz.mz.gov.pl/DUM_MZ/2021/61/akt.pdf" TargetMode="External"/><Relationship Id="rId339" Type="http://schemas.openxmlformats.org/officeDocument/2006/relationships/hyperlink" Target="http://dziennikmz.mz.gov.pl/DUM_MZ/2021/56/akt.pdf" TargetMode="External"/><Relationship Id="rId78" Type="http://schemas.openxmlformats.org/officeDocument/2006/relationships/hyperlink" Target="https://legislacja.gov.pl/docs/516/12355254/12846686/12846687/dokument538981.pdf" TargetMode="External"/><Relationship Id="rId99" Type="http://schemas.openxmlformats.org/officeDocument/2006/relationships/hyperlink" Target="https://legislacja.gov.pl/docs/516/12354556/12839663/12839664/dokument535280.pdf" TargetMode="External"/><Relationship Id="rId101" Type="http://schemas.openxmlformats.org/officeDocument/2006/relationships/hyperlink" Target="https://dziennikustaw.gov.pl/D2021000230601.pdf" TargetMode="External"/><Relationship Id="rId122" Type="http://schemas.openxmlformats.org/officeDocument/2006/relationships/hyperlink" Target="mailto:dsoz@nfz.gov.pl" TargetMode="External"/><Relationship Id="rId143" Type="http://schemas.openxmlformats.org/officeDocument/2006/relationships/hyperlink" Target="https://dziennikustaw.gov.pl/D2021000213801.pdf" TargetMode="External"/><Relationship Id="rId164" Type="http://schemas.openxmlformats.org/officeDocument/2006/relationships/hyperlink" Target="https://orka.sejm.gov.pl/Druki9ka.nsf/0/87BBD44FD284677EC125878F0039A90D/%24File/1764.pdf" TargetMode="External"/><Relationship Id="rId185" Type="http://schemas.openxmlformats.org/officeDocument/2006/relationships/hyperlink" Target="https://legislacja.gov.pl/docs/516/12347954/12795079/12795080/dokument507646.pdf" TargetMode="External"/><Relationship Id="rId350" Type="http://schemas.openxmlformats.org/officeDocument/2006/relationships/hyperlink" Target="mailto:dep-dl@mz.gov.pl" TargetMode="External"/><Relationship Id="rId9" Type="http://schemas.openxmlformats.org/officeDocument/2006/relationships/hyperlink" Target="https://legislacja.gov.pl/docs/516/12355901/12850395/12850396/dokument540915.pdf" TargetMode="External"/><Relationship Id="rId210" Type="http://schemas.openxmlformats.org/officeDocument/2006/relationships/hyperlink" Target="mailto:uwagi.swiadczenia.gwarantowane@mz.gov.pl" TargetMode="External"/><Relationship Id="rId26" Type="http://schemas.openxmlformats.org/officeDocument/2006/relationships/hyperlink" Target="https://legislacja.gov.pl/docs/516/12355503/12847837/12847838/dokument539701.pdf" TargetMode="External"/><Relationship Id="rId231" Type="http://schemas.openxmlformats.org/officeDocument/2006/relationships/hyperlink" Target="https://www.nfz.gov.pl/zarzadzenia-prezesa/zarzadzenia-prezesa-nfz/zarzadzenie-nr-1672021dgl,7424.html" TargetMode="External"/><Relationship Id="rId252" Type="http://schemas.openxmlformats.org/officeDocument/2006/relationships/hyperlink" Target="https://www.nfz.gov.pl/zarzadzenia-prezesa/zarzadzenia-prezesa-nfz/zarzadzenie-nr-1582021dsoz,7418.html" TargetMode="External"/><Relationship Id="rId273" Type="http://schemas.openxmlformats.org/officeDocument/2006/relationships/hyperlink" Target="https://www.nfz.gov.pl/zarzadzenia-prezesa/zarzadzenia-prezesa-nfz/zarzadzenie-nr-1512021dk,7410.html" TargetMode="External"/><Relationship Id="rId294" Type="http://schemas.openxmlformats.org/officeDocument/2006/relationships/hyperlink" Target="mailto:m.cichowska@mz.gov.pl" TargetMode="External"/><Relationship Id="rId308" Type="http://schemas.openxmlformats.org/officeDocument/2006/relationships/hyperlink" Target="http://dziennikmz.mz.gov.pl/DUM_MZ/2021/64/akt.pdf" TargetMode="External"/><Relationship Id="rId329" Type="http://schemas.openxmlformats.org/officeDocument/2006/relationships/hyperlink" Target="https://www.senat.gov.pl/prace/druki/record,11468.html" TargetMode="External"/><Relationship Id="rId47" Type="http://schemas.openxmlformats.org/officeDocument/2006/relationships/hyperlink" Target="https://www.nfz.gov.pl/zarzadzenia-prezesa/zarzadzenia-prezesa-nfz/zarzadzenie-nr-2082021dwm,7461.html" TargetMode="External"/><Relationship Id="rId68" Type="http://schemas.openxmlformats.org/officeDocument/2006/relationships/hyperlink" Target="https://dziennikustaw.gov.pl/D2021000248201.pdf" TargetMode="External"/><Relationship Id="rId89"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112" Type="http://schemas.openxmlformats.org/officeDocument/2006/relationships/hyperlink" Target="https://www.nfz.gov.pl/zarzadzenia-prezesa/zarzadzenia-prezesa-nfz/zarzadzenie-nr-1982021dsoz,7451.html" TargetMode="External"/><Relationship Id="rId133" Type="http://schemas.openxmlformats.org/officeDocument/2006/relationships/hyperlink" Target="https://legislacja.gov.pl/docs/516/12354054/12834654/12834655/dokument532713.pdf" TargetMode="External"/><Relationship Id="rId154" Type="http://schemas.openxmlformats.org/officeDocument/2006/relationships/hyperlink" Target="https://dziennikustaw.gov.pl/D2021000212001.pdf" TargetMode="External"/><Relationship Id="rId175" Type="http://schemas.openxmlformats.org/officeDocument/2006/relationships/hyperlink" Target="https://www.nfz.gov.pl/zarzadzenia-prezesa/zarzadzenia-prezesa-nfz/zarzadzenie-nr-1812021dsoz,7439.html" TargetMode="External"/><Relationship Id="rId340" Type="http://schemas.openxmlformats.org/officeDocument/2006/relationships/hyperlink" Target="https://www.nfz.gov.pl/zarzadzenia-prezesa/zarzadzenia-prezesa-nfz/zarzadzenie-nr-1382021dsoz,7401.html" TargetMode="External"/><Relationship Id="rId196"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200" Type="http://schemas.openxmlformats.org/officeDocument/2006/relationships/hyperlink" Target="https://dziennikustaw.gov.pl/D2021000191401.pdf" TargetMode="External"/><Relationship Id="rId16" Type="http://schemas.openxmlformats.org/officeDocument/2006/relationships/hyperlink" Target="https://dziennikustaw.gov.pl/D2022000015201.pdf" TargetMode="External"/><Relationship Id="rId221" Type="http://schemas.openxmlformats.org/officeDocument/2006/relationships/hyperlink" Target="https://dziennikustaw.gov.pl/D2021000186201.pdf" TargetMode="External"/><Relationship Id="rId242" Type="http://schemas.openxmlformats.org/officeDocument/2006/relationships/hyperlink" Target="mailto:dep-as@mz.gov.pl" TargetMode="External"/><Relationship Id="rId263" Type="http://schemas.openxmlformats.org/officeDocument/2006/relationships/hyperlink" Target="mailto:sekretariat.pr@gis.gov.pl" TargetMode="External"/><Relationship Id="rId284" Type="http://schemas.openxmlformats.org/officeDocument/2006/relationships/hyperlink" Target="http://dziennikmz.mz.gov.pl/DUM_MZ/2021/67/akt.pdf" TargetMode="External"/><Relationship Id="rId319" Type="http://schemas.openxmlformats.org/officeDocument/2006/relationships/hyperlink" Target="https://dziennikustaw.gov.pl/D2021000147601.pdf" TargetMode="External"/><Relationship Id="rId37" Type="http://schemas.openxmlformats.org/officeDocument/2006/relationships/hyperlink" Target="https://www.nfz.gov.pl/zarzadzenia-prezesa/zarzadzenia-prezesa-nfz/zarzadzenie-nr-2232021dsoz,7472.html" TargetMode="External"/><Relationship Id="rId58" Type="http://schemas.openxmlformats.org/officeDocument/2006/relationships/hyperlink" Target="http://dziennikmz.mz.gov.pl/DUM_MZ/2021/103/akt.pdf" TargetMode="External"/><Relationship Id="rId79" Type="http://schemas.openxmlformats.org/officeDocument/2006/relationships/hyperlink" Target="https://legislacja.gov.pl/projekt/12355052/katalog/12845638" TargetMode="External"/><Relationship Id="rId102" Type="http://schemas.openxmlformats.org/officeDocument/2006/relationships/hyperlink" Target="https://dziennikustaw.gov.pl/D2021000230501.pdf" TargetMode="External"/><Relationship Id="rId123" Type="http://schemas.openxmlformats.org/officeDocument/2006/relationships/hyperlink" Target="https://www.nfz.gov.pl/zarzadzenia-prezesa/projekty-zarzadzen/projekt-zarzadzenia-leczenie-szpitalne-swiadczenia-wysokospecjalistyczne,6760.html" TargetMode="External"/><Relationship Id="rId144" Type="http://schemas.openxmlformats.org/officeDocument/2006/relationships/hyperlink" Target="https://dziennikustaw.gov.pl/D2021000213201.pdf" TargetMode="External"/><Relationship Id="rId330" Type="http://schemas.openxmlformats.org/officeDocument/2006/relationships/hyperlink" Target="https://dziennikustaw.gov.pl/D2021000142901.pdf" TargetMode="External"/><Relationship Id="rId90"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165" Type="http://schemas.openxmlformats.org/officeDocument/2006/relationships/hyperlink" Target="https://dziennikustaw.gov.pl/D2021000207401.pdf" TargetMode="External"/><Relationship Id="rId186" Type="http://schemas.openxmlformats.org/officeDocument/2006/relationships/hyperlink" Target="http://dziennikmz.mz.gov.pl/DUM_MZ/2021/86/akt.pdf" TargetMode="External"/><Relationship Id="rId351" Type="http://schemas.openxmlformats.org/officeDocument/2006/relationships/hyperlink" Target="https://sip.lex.pl/" TargetMode="External"/><Relationship Id="rId211" Type="http://schemas.openxmlformats.org/officeDocument/2006/relationships/hyperlink" Target="https://legislacja.gov.pl/docs/516/12352451/12823010/12823011/dokument525930.pdf" TargetMode="External"/><Relationship Id="rId232" Type="http://schemas.openxmlformats.org/officeDocument/2006/relationships/hyperlink" Target="https://www.nfz.gov.pl/zarzadzenia-prezesa/zarzadzenia-prezesa-nfz/zarzadzenie-nr-1662021dsm,7423.html" TargetMode="External"/><Relationship Id="rId253" Type="http://schemas.openxmlformats.org/officeDocument/2006/relationships/hyperlink" Target="https://www.nfz.gov.pl/zarzadzenia-prezesa/zarzadzenia-prezesa-nfz/zarzadzenie-nr-1572021dsoz,7417.html" TargetMode="External"/><Relationship Id="rId274" Type="http://schemas.openxmlformats.org/officeDocument/2006/relationships/hyperlink" Target="https://www.nfz.gov.pl/zarzadzenia-prezesa/zarzadzenia-prezesa-nfz/zarzadzenie-nr-1492021dsoz,7409.html" TargetMode="External"/><Relationship Id="rId295" Type="http://schemas.openxmlformats.org/officeDocument/2006/relationships/hyperlink" Target="https://legislacja.gov.pl/docs/516/12351201/12814901/12814902/dokument520656.pdf" TargetMode="External"/><Relationship Id="rId309" Type="http://schemas.openxmlformats.org/officeDocument/2006/relationships/hyperlink" Target="https://www.nfz.gov.pl/zarzadzenia-prezesa/zarzadzenia-prezesa-nfz/zarzadzenie-nr-1452021gpf,7406.html" TargetMode="External"/><Relationship Id="rId27"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48" Type="http://schemas.openxmlformats.org/officeDocument/2006/relationships/hyperlink" Target="https://www.nfz.gov.pl/zarzadzenia-prezesa/zarzadzenia-prezesa-nfz/zarzadzenie-nr-2072021dsoz,7459.html" TargetMode="External"/><Relationship Id="rId69" Type="http://schemas.openxmlformats.org/officeDocument/2006/relationships/hyperlink" Target="https://dziennikustaw.gov.pl/D2021000247001.pdf" TargetMode="External"/><Relationship Id="rId113" Type="http://schemas.openxmlformats.org/officeDocument/2006/relationships/hyperlink" Target="https://www.nfz.gov.pl/zarzadzenia-prezesa/zarzadzenia-prezesa-nfz/zarzadzenie-nr-1962021dsoz,7450.html" TargetMode="External"/><Relationship Id="rId134" Type="http://schemas.openxmlformats.org/officeDocument/2006/relationships/hyperlink" Target="https://www.nfz.gov.pl/zarzadzenia-prezesa/zarzadzenia-prezesa-nfz/zarzadzenie-nr-722021dgl-tekst-ujednolicony,7449.html" TargetMode="External"/><Relationship Id="rId320" Type="http://schemas.openxmlformats.org/officeDocument/2006/relationships/hyperlink" Target="mailto:dep-zp@mz.gov.pl" TargetMode="External"/><Relationship Id="rId80" Type="http://schemas.openxmlformats.org/officeDocument/2006/relationships/hyperlink" Target="https://legislacja.gov.pl/docs/516/12354954/12845235/12845236/dokument538250.pdf" TargetMode="External"/><Relationship Id="rId155" Type="http://schemas.openxmlformats.org/officeDocument/2006/relationships/hyperlink" Target="https://dziennikustaw.gov.pl/D2021000209801.pdf" TargetMode="External"/><Relationship Id="rId176" Type="http://schemas.openxmlformats.org/officeDocument/2006/relationships/hyperlink" Target="https://dziennikustaw.gov.pl/D2021000201701.pdf" TargetMode="External"/><Relationship Id="rId197"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341" Type="http://schemas.openxmlformats.org/officeDocument/2006/relationships/hyperlink" Target="https://www.nfz.gov.pl/zarzadzenia-prezesa/zarzadzenia-prezesa-nfz/zarzadzenie-nr-1372021dsoz,7400.html" TargetMode="External"/><Relationship Id="rId201" Type="http://schemas.openxmlformats.org/officeDocument/2006/relationships/hyperlink" Target="https://legislacja.gov.pl/docs/516/12352153/12821897/12821898/dokument524933.pdf" TargetMode="External"/><Relationship Id="rId222" Type="http://schemas.openxmlformats.org/officeDocument/2006/relationships/hyperlink" Target="https://www.nfz.gov.pl/zarzadzenia-prezesa/zarzadzenia-prezesa-nfz/zarzadzenie-nr-1712021dgl,7428.html" TargetMode="External"/><Relationship Id="rId243" Type="http://schemas.openxmlformats.org/officeDocument/2006/relationships/hyperlink" Target="https://legislacja.gov.pl/docs/3/12348352/12798644/12798645/dokument509766.pdf" TargetMode="External"/><Relationship Id="rId264" Type="http://schemas.openxmlformats.org/officeDocument/2006/relationships/hyperlink" Target="https://legislacja.gov.pl/docs/516/12350553/12811653/12811654/dokument518469.pdf" TargetMode="External"/><Relationship Id="rId285" Type="http://schemas.openxmlformats.org/officeDocument/2006/relationships/hyperlink" Target="https://dziennikustaw.gov.pl/D2021000169101.pdf" TargetMode="External"/><Relationship Id="rId17" Type="http://schemas.openxmlformats.org/officeDocument/2006/relationships/hyperlink" Target="https://dziennikustaw.gov.pl/D2022000015301.pdf" TargetMode="External"/><Relationship Id="rId38" Type="http://schemas.openxmlformats.org/officeDocument/2006/relationships/hyperlink" Target="https://www.nfz.gov.pl/zarzadzenia-prezesa/zarzadzenia-prezesa-nfz/zarzadzenie-nr-1622020dgl-tekst-ujednolicony,7471.html" TargetMode="External"/><Relationship Id="rId59" Type="http://schemas.openxmlformats.org/officeDocument/2006/relationships/hyperlink" Target="http://dziennikmz.mz.gov.pl/DUM_MZ/2021/101/akt.pdf" TargetMode="External"/><Relationship Id="rId103" Type="http://schemas.openxmlformats.org/officeDocument/2006/relationships/hyperlink" Target="https://www.nfz.gov.pl/zarzadzenia-prezesa/zarzadzenia-prezesa-nfz/zarzadzenie-nr-2012021dsoz,7453.html" TargetMode="External"/><Relationship Id="rId124" Type="http://schemas.openxmlformats.org/officeDocument/2006/relationships/hyperlink" Target="mailto:szpital.dsoz@nfz.gov.pl" TargetMode="External"/><Relationship Id="rId310" Type="http://schemas.openxmlformats.org/officeDocument/2006/relationships/hyperlink" Target="file:///C:\Users\m.tomczuk\Downloads\458.pdf" TargetMode="External"/><Relationship Id="rId70" Type="http://schemas.openxmlformats.org/officeDocument/2006/relationships/hyperlink" Target="https://dziennikustaw.gov.pl/D2021000246901.pdf" TargetMode="External"/><Relationship Id="rId91"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145" Type="http://schemas.openxmlformats.org/officeDocument/2006/relationships/hyperlink" Target="https://dziennikustaw.gov.pl/D2021000213101.pdf" TargetMode="External"/><Relationship Id="rId166" Type="http://schemas.openxmlformats.org/officeDocument/2006/relationships/hyperlink" Target="https://www.nfz.gov.pl/zarzadzenia-prezesa/zarzadzenia-prezesa-nfz/zarzadzenie-nr-1842021dsoz,7441.html" TargetMode="External"/><Relationship Id="rId187" Type="http://schemas.openxmlformats.org/officeDocument/2006/relationships/hyperlink" Target="https://dziennikustaw.gov.pl/D2021000197601.pdf" TargetMode="External"/><Relationship Id="rId331" Type="http://schemas.openxmlformats.org/officeDocument/2006/relationships/hyperlink" Target="http://dziennikmz.mz.gov.pl/DUM_MZ/2021/58/akt.pdf" TargetMode="External"/><Relationship Id="rId352" Type="http://schemas.openxmlformats.org/officeDocument/2006/relationships/hyperlink" Target="https://legislacja.rcl.gov.pl/projekt/12349305" TargetMode="External"/><Relationship Id="rId1" Type="http://schemas.openxmlformats.org/officeDocument/2006/relationships/customXml" Target="../customXml/item1.xml"/><Relationship Id="rId212" Type="http://schemas.openxmlformats.org/officeDocument/2006/relationships/hyperlink" Target="https://legislacja.gov.pl/docs/516/12348500/12799252/12799253/dokument510272.pdf" TargetMode="External"/><Relationship Id="rId233" Type="http://schemas.openxmlformats.org/officeDocument/2006/relationships/hyperlink" Target="https://dziennikustaw.gov.pl/D2021000183701.pdf" TargetMode="External"/><Relationship Id="rId254" Type="http://schemas.openxmlformats.org/officeDocument/2006/relationships/hyperlink" Target="https://dziennikustaw.gov.pl/D2021000177301.pdf" TargetMode="External"/><Relationship Id="rId28" Type="http://schemas.openxmlformats.org/officeDocument/2006/relationships/hyperlink" Target="https://dziennikustaw.gov.pl/D2022000008701.pdf" TargetMode="External"/><Relationship Id="rId49" Type="http://schemas.openxmlformats.org/officeDocument/2006/relationships/hyperlink" Target="https://www.nfz.gov.pl/zarzadzenia-prezesa/zarzadzenia-prezesa-nfz/zarzadzenie-nr-2062021dsoz,7458.html" TargetMode="External"/><Relationship Id="rId114" Type="http://schemas.openxmlformats.org/officeDocument/2006/relationships/hyperlink" Target="https://www.gov.pl/web/zdrowie/komunikat-ministra-zdrowia-w-sprawie-ordynowania-i-wydawania-produktu-leczniczego-viregyt-k2" TargetMode="External"/><Relationship Id="rId275" Type="http://schemas.openxmlformats.org/officeDocument/2006/relationships/hyperlink" Target="https://www.nfz.gov.pl/zarzadzenia-prezesa/zarzadzenia-prezesa-nfz/zarzadzenie-nr-1482021dsoz,7408.html" TargetMode="External"/><Relationship Id="rId296" Type="http://schemas.openxmlformats.org/officeDocument/2006/relationships/hyperlink" Target="mailto:dep-zp@mz.gov.pl" TargetMode="External"/><Relationship Id="rId300" Type="http://schemas.openxmlformats.org/officeDocument/2006/relationships/hyperlink" Target="mailto:sekretariat.pr@gis.gov.pl" TargetMode="External"/><Relationship Id="rId60" Type="http://schemas.openxmlformats.org/officeDocument/2006/relationships/hyperlink" Target="http://dziennikmz.mz.gov.pl/DUM_MZ/2021/100/akt.pdf" TargetMode="External"/><Relationship Id="rId81" Type="http://schemas.openxmlformats.org/officeDocument/2006/relationships/hyperlink" Target="https://legislacja.gov.pl/docs/2/12354953/12845121/12845123/dokument538243.pdf" TargetMode="External"/><Relationship Id="rId135" Type="http://schemas.openxmlformats.org/officeDocument/2006/relationships/hyperlink" Target="https://www.nfz.gov.pl/zarzadzenia-prezesa/zarzadzenia-prezesa-nfz/zarzadzenie-nr-1932021dsoz,7448.html" TargetMode="External"/><Relationship Id="rId156" Type="http://schemas.openxmlformats.org/officeDocument/2006/relationships/hyperlink" Target="https://dziennikustaw.gov.pl/D2021000209501.pdf" TargetMode="External"/><Relationship Id="rId177" Type="http://schemas.openxmlformats.org/officeDocument/2006/relationships/hyperlink" Target="https://legislacja.gov.pl/docs/516/12353100/12827852/12827853/dokument529271.pdf" TargetMode="External"/><Relationship Id="rId198" Type="http://schemas.openxmlformats.org/officeDocument/2006/relationships/hyperlink" Target="https://dziennikustaw.gov.pl/D2021000192201.pdf" TargetMode="External"/><Relationship Id="rId321" Type="http://schemas.openxmlformats.org/officeDocument/2006/relationships/hyperlink" Target="https://legislacja.gov.pl/docs/516/12350102/12809954/12809955/dokument517145.pdf" TargetMode="External"/><Relationship Id="rId342" Type="http://schemas.openxmlformats.org/officeDocument/2006/relationships/hyperlink" Target="mailto:dep-pl@mz.gov.pl" TargetMode="External"/><Relationship Id="rId202" Type="http://schemas.openxmlformats.org/officeDocument/2006/relationships/hyperlink" Target="http://dziennikmz.mz.gov.pl/DUM_MZ/2021/83/akt.pdf" TargetMode="External"/><Relationship Id="rId223" Type="http://schemas.openxmlformats.org/officeDocument/2006/relationships/hyperlink" Target="https://www.nfz.gov.pl/zarzadzenia-prezesa/zarzadzenia-prezesa-nfz/zarzadzenie-nr-1702021bk,7427.html" TargetMode="External"/><Relationship Id="rId244" Type="http://schemas.openxmlformats.org/officeDocument/2006/relationships/hyperlink" Target="https://dziennikustaw.gov.pl/D2021000180401.pdf" TargetMode="External"/><Relationship Id="rId18" Type="http://schemas.openxmlformats.org/officeDocument/2006/relationships/hyperlink" Target="http://orka.sejm.gov.pl/Druki9ka.nsf/Projekty/9-020-783-2022/$file/9-020-783-2022.pdf" TargetMode="External"/><Relationship Id="rId39" Type="http://schemas.openxmlformats.org/officeDocument/2006/relationships/hyperlink" Target="https://www.nfz.gov.pl/zarzadzenia-prezesa/zarzadzenia-prezesa-nfz/zarzadzenie-nr-2222021gpf,7470.html" TargetMode="External"/><Relationship Id="rId265" Type="http://schemas.openxmlformats.org/officeDocument/2006/relationships/hyperlink" Target="mailto:szpital.dsoz@nfz.gov.pl" TargetMode="External"/><Relationship Id="rId286" Type="http://schemas.openxmlformats.org/officeDocument/2006/relationships/hyperlink" Target="https://dziennikustaw.gov.pl/D2021000168801.pdf" TargetMode="External"/><Relationship Id="rId50" Type="http://schemas.openxmlformats.org/officeDocument/2006/relationships/hyperlink" Target="https://www.nfz.gov.pl/zarzadzenia-prezesa/zarzadzenia-prezesa-nfz/zarzadzenie-nr-2052021dsoz,7457.html" TargetMode="External"/><Relationship Id="rId104" Type="http://schemas.openxmlformats.org/officeDocument/2006/relationships/hyperlink" Target="https://view.officeapps.live.com/op/view.aspx?src=https%3A%2F%2Flegislacja.gov.pl%2Fdocs%2F%2F2%2F12354405%2F12838577%2F12838578%2Fdokument534609.docx&amp;wdOrigin=BROWSELINK" TargetMode="External"/><Relationship Id="rId125" Type="http://schemas.openxmlformats.org/officeDocument/2006/relationships/hyperlink" Target="https://www.nfz.gov.pl/zarzadzenia-prezesa/projekty-zarzadzen/projekt-zarzadzenia-umowy-o-udzielanie-onkologicznych-swiadczen-kompleksowych,6761.html" TargetMode="External"/><Relationship Id="rId146" Type="http://schemas.openxmlformats.org/officeDocument/2006/relationships/hyperlink" Target="mailto:dep-zp@mz.gov.pl" TargetMode="External"/><Relationship Id="rId167" Type="http://schemas.openxmlformats.org/officeDocument/2006/relationships/hyperlink" Target="mailto:dep-zp@mz.gov.pl" TargetMode="External"/><Relationship Id="rId188" Type="http://schemas.openxmlformats.org/officeDocument/2006/relationships/hyperlink" Target="mailto:sekretariat.dgl@nfz.gov.pl" TargetMode="External"/><Relationship Id="rId311" Type="http://schemas.openxmlformats.org/officeDocument/2006/relationships/hyperlink" Target="http://dziennikmz.mz.gov.pl/DUM_MZ/2021/63/akt.pdf" TargetMode="External"/><Relationship Id="rId332" Type="http://schemas.openxmlformats.org/officeDocument/2006/relationships/hyperlink" Target="mailto:dep-zp@mz.gov.pl" TargetMode="External"/><Relationship Id="rId353"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71" Type="http://schemas.openxmlformats.org/officeDocument/2006/relationships/hyperlink" Target="https://dziennikustaw.gov.pl/D2021000244101.pdf" TargetMode="External"/><Relationship Id="rId92"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213" Type="http://schemas.openxmlformats.org/officeDocument/2006/relationships/hyperlink" Target="https://www.nfz.gov.pl/zarzadzenia-prezesa/zarzadzenia-prezesa-nfz/zarzadzenie-nr-1722021dsoz,7429.html" TargetMode="External"/><Relationship Id="rId234" Type="http://schemas.openxmlformats.org/officeDocument/2006/relationships/hyperlink" Target="https://legislacja.gov.pl/projekt/12349469"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72022dsoz,7480.html" TargetMode="External"/><Relationship Id="rId255" Type="http://schemas.openxmlformats.org/officeDocument/2006/relationships/hyperlink" Target="https://dziennikustaw.gov.pl/D2021000176501.pdf" TargetMode="External"/><Relationship Id="rId276" Type="http://schemas.openxmlformats.org/officeDocument/2006/relationships/hyperlink" Target="http://dziennikmz.mz.gov.pl/DUM_MZ/2021/76/akt.pdf" TargetMode="External"/><Relationship Id="rId297" Type="http://schemas.openxmlformats.org/officeDocument/2006/relationships/hyperlink" Target="https://legislacja.gov.pl/docs/516/12351156/12814725/12814726/dokument520555.pdf" TargetMode="External"/><Relationship Id="rId40" Type="http://schemas.openxmlformats.org/officeDocument/2006/relationships/hyperlink" Target="https://www.nfz.gov.pl/zarzadzenia-prezesa/zarzadzenia-prezesa-nfz/zarzadzenie-nr-2182021bpz,7469.html" TargetMode="External"/><Relationship Id="rId115" Type="http://schemas.openxmlformats.org/officeDocument/2006/relationships/hyperlink" Target="https://orka.sejm.gov.pl/Druki9ka.nsf/0/5DEB3740B85DFCB4C12587A5005AF8A6/%24File/1830.pdf" TargetMode="External"/><Relationship Id="rId136" Type="http://schemas.openxmlformats.org/officeDocument/2006/relationships/hyperlink" Target="https://dziennikustaw.gov.pl/D2021000218101.pdf" TargetMode="External"/><Relationship Id="rId157"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178" Type="http://schemas.openxmlformats.org/officeDocument/2006/relationships/hyperlink" Target="https://www.nfz.gov.pl/zarzadzenia-prezesa/zarzadzenia-prezesa-nfz/obwieszczenie-prezesa-nfz,7438.html" TargetMode="External"/><Relationship Id="rId301" Type="http://schemas.openxmlformats.org/officeDocument/2006/relationships/hyperlink" Target="https://legislacja.gov.pl/docs/516/12345505/12778817/12778818/dokument498174.pdf" TargetMode="External"/><Relationship Id="rId322" Type="http://schemas.openxmlformats.org/officeDocument/2006/relationships/hyperlink" Target="http://www.dziennikmz.mz.gov.pl/DUM_MZ/2021/59/akt.pdf" TargetMode="External"/><Relationship Id="rId343" Type="http://schemas.openxmlformats.org/officeDocument/2006/relationships/hyperlink" Target="https://legislacja.rcl.gov.pl/projekt/12348505" TargetMode="External"/><Relationship Id="rId61" Type="http://schemas.openxmlformats.org/officeDocument/2006/relationships/hyperlink" Target="http://dziennikmz.mz.gov.pl/DUM_MZ/2021/99/akt.pdf" TargetMode="External"/><Relationship Id="rId82" Type="http://schemas.openxmlformats.org/officeDocument/2006/relationships/hyperlink" Target="mailto:dep-dn@mz.gov.pl" TargetMode="External"/><Relationship Id="rId199" Type="http://schemas.openxmlformats.org/officeDocument/2006/relationships/hyperlink" Target="https://legislacja.gov.pl/docs/516/12351250/12815152/12815153/dokument520825.pdf" TargetMode="External"/><Relationship Id="rId203" Type="http://schemas.openxmlformats.org/officeDocument/2006/relationships/hyperlink" Target="http://dziennikmz.mz.gov.pl/DUM_MZ/2021/82/akt.pdf" TargetMode="External"/><Relationship Id="rId19" Type="http://schemas.openxmlformats.org/officeDocument/2006/relationships/hyperlink" Target="https://www.nfz.gov.pl/zarzadzenia-prezesa/zarzadzenia-prezesa-nfz/zarzadzenie-nr-82022dsoz,7481.html" TargetMode="External"/><Relationship Id="rId224" Type="http://schemas.openxmlformats.org/officeDocument/2006/relationships/hyperlink" Target="https://www.nfz.gov.pl/zarzadzenia-prezesa/zarzadzenia-prezesa-nfz/zarzadzenie-nr-1692021dsm,7426.html" TargetMode="External"/><Relationship Id="rId245" Type="http://schemas.openxmlformats.org/officeDocument/2006/relationships/hyperlink" Target="https://dziennikustaw.gov.pl/D2021000180101.pdf" TargetMode="External"/><Relationship Id="rId266" Type="http://schemas.openxmlformats.org/officeDocument/2006/relationships/hyperlink" Target="https://www.nfz.gov.pl/zarzadzenia-prezesa/projekty-zarzadzen/projekt-zarzadzenia-leczenie-szpitalne-swiadczenia-wysokospecjalistyczne,6741.html" TargetMode="External"/><Relationship Id="rId287" Type="http://schemas.openxmlformats.org/officeDocument/2006/relationships/hyperlink" Target="https://dziennikustaw.gov.pl/D2021000159401.pdf" TargetMode="External"/><Relationship Id="rId30" Type="http://schemas.openxmlformats.org/officeDocument/2006/relationships/hyperlink" Target="https://www.nfz.gov.pl/zarzadzenia-prezesa/zarzadzenia-prezesa-nfz/zarzadzenie-nr-62022dsoz,7479.html" TargetMode="External"/><Relationship Id="rId105"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126" Type="http://schemas.openxmlformats.org/officeDocument/2006/relationships/hyperlink" Target="http://dziennikmz.mz.gov.pl/DUM_MZ/2021/93/akt.pdf" TargetMode="External"/><Relationship Id="rId147" Type="http://schemas.openxmlformats.org/officeDocument/2006/relationships/hyperlink" Target="https://legislacja.gov.pl/docs/516/12353760/12832447/12832448/dokument531543.pdf" TargetMode="External"/><Relationship Id="rId168" Type="http://schemas.openxmlformats.org/officeDocument/2006/relationships/hyperlink" Target="https://legislacja.gov.pl/docs/516/12353452/12830059/12830060/dokument530512.pdf" TargetMode="External"/><Relationship Id="rId312" Type="http://schemas.openxmlformats.org/officeDocument/2006/relationships/hyperlink" Target="https://dziennikustaw.gov.pl/D2021000151001.pdf" TargetMode="External"/><Relationship Id="rId333" Type="http://schemas.openxmlformats.org/officeDocument/2006/relationships/hyperlink" Target="https://legislacja.gov.pl/docs/516/12349853/12808531/12808532/dokument516319.pdf" TargetMode="External"/><Relationship Id="rId354"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51" Type="http://schemas.openxmlformats.org/officeDocument/2006/relationships/hyperlink" Target="https://www.nfz.gov.pl/zarzadzenia-prezesa/zarzadzenia-prezesa-nfz/zarzadzenie-nr-2042021dsoz,7456.html" TargetMode="External"/><Relationship Id="rId72" Type="http://schemas.openxmlformats.org/officeDocument/2006/relationships/hyperlink" Target="https://dziennikustaw.gov.pl/D2021000241201.pdf" TargetMode="External"/><Relationship Id="rId93"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189" Type="http://schemas.openxmlformats.org/officeDocument/2006/relationships/hyperlink" Target="https://www.nfz.gov.pl/zarzadzenia-prezesa/projekty-zarzadzen/projekt-zarzadzenia-leczenie-szpitalne-programy-lekowe,6753.html" TargetMode="External"/><Relationship Id="rId3" Type="http://schemas.openxmlformats.org/officeDocument/2006/relationships/styles" Target="styles.xml"/><Relationship Id="rId214" Type="http://schemas.openxmlformats.org/officeDocument/2006/relationships/hyperlink" Target="http://orka.sejm.gov.pl/Druki9ka.nsf/Projekty/9-020-683-2021/$file/9-020-683-2021.pdf" TargetMode="External"/><Relationship Id="rId235" Type="http://schemas.openxmlformats.org/officeDocument/2006/relationships/hyperlink" Target="https://legislacja.gov.pl/projekt/12347954/katalog/12795116" TargetMode="External"/><Relationship Id="rId256" Type="http://schemas.openxmlformats.org/officeDocument/2006/relationships/hyperlink" Target="https://dziennikustaw.gov.pl/D2021000172701.pdf" TargetMode="External"/><Relationship Id="rId277" Type="http://schemas.openxmlformats.org/officeDocument/2006/relationships/hyperlink" Target="http://dziennikmz.mz.gov.pl/DUM_MZ/2021/75/akt.pdf" TargetMode="External"/><Relationship Id="rId298" Type="http://schemas.openxmlformats.org/officeDocument/2006/relationships/hyperlink" Target="mailto:sekretariat.pr@gis.gov.pl" TargetMode="External"/><Relationship Id="rId116" Type="http://schemas.openxmlformats.org/officeDocument/2006/relationships/hyperlink" Target="http://dziennikmz.mz.gov.pl/DUM_MZ/2021/95/akt.pdf" TargetMode="External"/><Relationship Id="rId137" Type="http://schemas.openxmlformats.org/officeDocument/2006/relationships/hyperlink" Target="https://dziennikustaw.gov.pl/D2021000217501.pdf" TargetMode="External"/><Relationship Id="rId158" Type="http://schemas.openxmlformats.org/officeDocument/2006/relationships/hyperlink" Target="mailto:aos.dsoz@nfz.gov.pl" TargetMode="External"/><Relationship Id="rId302" Type="http://schemas.openxmlformats.org/officeDocument/2006/relationships/hyperlink" Target="mailto:dep-di@mz.gov.pl" TargetMode="External"/><Relationship Id="rId323" Type="http://schemas.openxmlformats.org/officeDocument/2006/relationships/hyperlink" Target="https://dziennikustaw.gov.pl/D2021000146801.pdf" TargetMode="External"/><Relationship Id="rId344" Type="http://schemas.openxmlformats.org/officeDocument/2006/relationships/hyperlink" Target="https://www.gov.pl/web/rpp/rop-dyskutuje-o-nowelizacji-ustawy-refundacyjnej" TargetMode="External"/><Relationship Id="rId20" Type="http://schemas.openxmlformats.org/officeDocument/2006/relationships/hyperlink" Target="http://dziennikmz.mz.gov.pl/DUM_MZ/2022/9/akt.pdf" TargetMode="External"/><Relationship Id="rId41" Type="http://schemas.openxmlformats.org/officeDocument/2006/relationships/hyperlink" Target="https://www.nfz.gov.pl/zarzadzenia-prezesa/zarzadzenia-prezesa-nfz/zarzadzenie-nr-2172021dsoz,7468.html" TargetMode="External"/><Relationship Id="rId62" Type="http://schemas.openxmlformats.org/officeDocument/2006/relationships/hyperlink" Target="https://dziennikustaw.gov.pl/D2022000006401.pdf" TargetMode="External"/><Relationship Id="rId83" Type="http://schemas.openxmlformats.org/officeDocument/2006/relationships/hyperlink" Target="https://legislacja.gov.pl/docs/2/12354951/12845061/12845062/dokument538237.pdf" TargetMode="External"/><Relationship Id="rId179" Type="http://schemas.openxmlformats.org/officeDocument/2006/relationships/hyperlink" Target="http://dziennikmz.mz.gov.pl/DUM_MZ/2021/87/akt.pdf" TargetMode="External"/><Relationship Id="rId190" Type="http://schemas.openxmlformats.org/officeDocument/2006/relationships/hyperlink" Target="https://www.nfz.gov.pl/zarzadzenia-prezesa/zarzadzenia-prezesa-nfz/zarzadzenie-nr-1782021dsoz,7435.html" TargetMode="External"/><Relationship Id="rId204" Type="http://schemas.openxmlformats.org/officeDocument/2006/relationships/hyperlink" Target="http://dziennikmz.mz.gov.pl/DUM_MZ/2021/81/akt.pdf" TargetMode="External"/><Relationship Id="rId225" Type="http://schemas.openxmlformats.org/officeDocument/2006/relationships/hyperlink" Target="mailto:dep-zp@mz.gov.pl" TargetMode="External"/><Relationship Id="rId246" Type="http://schemas.openxmlformats.org/officeDocument/2006/relationships/hyperlink" Target="http://orka.sejm.gov.pl/Druki9ka.nsf/Projekty/9-020-143-2020/$file/9-020-143-2020.pdf" TargetMode="External"/><Relationship Id="rId267" Type="http://schemas.openxmlformats.org/officeDocument/2006/relationships/hyperlink" Target="https://www.nfz.gov.pl/zarzadzenia-prezesa/zarzadzenia-prezesa-nfz/zarzadzenie-nr-1562021dsoz,7416.html" TargetMode="External"/><Relationship Id="rId288" Type="http://schemas.openxmlformats.org/officeDocument/2006/relationships/hyperlink" Target="https://dziennikustaw.gov.pl/D2021000158101.pdf" TargetMode="External"/><Relationship Id="rId106" Type="http://schemas.openxmlformats.org/officeDocument/2006/relationships/hyperlink" Target="http://dziennikmz.mz.gov.pl/DUM_MZ/2021/97/akt.pdf" TargetMode="External"/><Relationship Id="rId127" Type="http://schemas.openxmlformats.org/officeDocument/2006/relationships/hyperlink" Target="https://dziennikustaw.gov.pl/D2021000224201.pdf" TargetMode="External"/><Relationship Id="rId313" Type="http://schemas.openxmlformats.org/officeDocument/2006/relationships/hyperlink" Target="mailto:dp@urpl.gov.pl" TargetMode="External"/><Relationship Id="rId10" Type="http://schemas.openxmlformats.org/officeDocument/2006/relationships/hyperlink" Target="https://legislacja.gov.pl/docs/516/12355856/12850260/12850261/dokument540826.pdf" TargetMode="External"/><Relationship Id="rId31" Type="http://schemas.openxmlformats.org/officeDocument/2006/relationships/hyperlink" Target="https://www.nfz.gov.pl/zarzadzenia-prezesa/zarzadzenia-prezesa-nfz/zarzadzenie-nr-52022dsoz,7478.html" TargetMode="External"/><Relationship Id="rId52" Type="http://schemas.openxmlformats.org/officeDocument/2006/relationships/hyperlink" Target="https://www.nfz.gov.pl/zarzadzenia-prezesa/zarzadzenia-prezesa-nfz/zarzadzenie-nr-2032021dsoz,7455.html" TargetMode="External"/><Relationship Id="rId73" Type="http://schemas.openxmlformats.org/officeDocument/2006/relationships/hyperlink" Target="https://dziennikustaw.gov.pl/D2021000240001.pdf" TargetMode="External"/><Relationship Id="rId94"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148" Type="http://schemas.openxmlformats.org/officeDocument/2006/relationships/hyperlink" Target="mailto:uwagi.swiadczenia.gwarantowane@mz.gov.pl" TargetMode="External"/><Relationship Id="rId169" Type="http://schemas.openxmlformats.org/officeDocument/2006/relationships/hyperlink" Target="https://dziennikustaw.gov.pl/D2021000206201.pdf" TargetMode="External"/><Relationship Id="rId334" Type="http://schemas.openxmlformats.org/officeDocument/2006/relationships/hyperlink" Target="https://www.nfz.gov.pl/zarzadzenia-prezesa/zarzadzenia-prezesa-nfz/obwieszczenie-prezesa-nfz,7402.html" TargetMode="External"/><Relationship Id="rId355"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s://www.nfz.gov.pl/zarzadzenia-prezesa/zarzadzenia-prezesa-nfz/zarzadzenie-nr-1802021dgl,7437.html" TargetMode="External"/><Relationship Id="rId215" Type="http://schemas.openxmlformats.org/officeDocument/2006/relationships/hyperlink" Target="http://dziennikmz.mz.gov.pl/DUM_MZ/2021/80/akt.pdf" TargetMode="External"/><Relationship Id="rId236" Type="http://schemas.openxmlformats.org/officeDocument/2006/relationships/hyperlink" Target="mailto:szpital.dsoz@nfz.gov.pl" TargetMode="External"/><Relationship Id="rId257" Type="http://schemas.openxmlformats.org/officeDocument/2006/relationships/hyperlink" Target="https://dziennikustaw.gov.pl/D2021000172501.pdf" TargetMode="External"/><Relationship Id="rId278" Type="http://schemas.openxmlformats.org/officeDocument/2006/relationships/hyperlink" Target="http://dziennikmz.mz.gov.pl/DUM_MZ/2021/74/akt.pdf" TargetMode="External"/><Relationship Id="rId303" Type="http://schemas.openxmlformats.org/officeDocument/2006/relationships/hyperlink" Target="https://legislacja.gov.pl/docs/516/12350900/12813008/12813009/dokument519444.pdf" TargetMode="External"/><Relationship Id="rId42" Type="http://schemas.openxmlformats.org/officeDocument/2006/relationships/hyperlink" Target="https://www.nfz.gov.pl/zarzadzenia-prezesa/zarzadzenia-prezesa-nfz/zarzadzenie-nr-2162021dsoz,7467.html" TargetMode="External"/><Relationship Id="rId84" Type="http://schemas.openxmlformats.org/officeDocument/2006/relationships/hyperlink" Target="https://view.officeapps.live.com/op/view.aspx?src=https%3A%2F%2Flegislacja.gov.pl%2Fdocs%2F%2F516%2F12354901%2F12844685%2Fdokument537917.docx&amp;wdOrigin=BROWSELINK" TargetMode="External"/><Relationship Id="rId138" Type="http://schemas.openxmlformats.org/officeDocument/2006/relationships/hyperlink" Target="https://www.nfz.gov.pl/zarzadzenia-prezesa/zarzadzenia-prezesa-nfz/zarzadzenie-nr-1902021dgl,7446.html" TargetMode="External"/><Relationship Id="rId345" Type="http://schemas.openxmlformats.org/officeDocument/2006/relationships/hyperlink" Target="https://www.nfz.gov.pl/zarzadzenia-prezesa/zarzadzenia-prezesa-nfz/zarzadzenie-nr-1622020dgl-tekst-ujednolicony,7399.html" TargetMode="External"/><Relationship Id="rId191" Type="http://schemas.openxmlformats.org/officeDocument/2006/relationships/hyperlink" Target="https://www.nfz.gov.pl/zarzadzenia-prezesa/zarzadzenia-prezesa-nfz/zarzadzenie-nr-1772021dsoz,7434.html" TargetMode="External"/><Relationship Id="rId205" Type="http://schemas.openxmlformats.org/officeDocument/2006/relationships/hyperlink" Target="https://dziennikustaw.gov.pl/D2021000190801.pdf" TargetMode="External"/><Relationship Id="rId247" Type="http://schemas.openxmlformats.org/officeDocument/2006/relationships/hyperlink" Target="https://dziennikustaw.gov.pl/D2021000177701.pdf" TargetMode="External"/><Relationship Id="rId107" Type="http://schemas.openxmlformats.org/officeDocument/2006/relationships/hyperlink" Target="https://dziennikustaw.gov.pl/D2021000227801.pdf" TargetMode="External"/><Relationship Id="rId289" Type="http://schemas.openxmlformats.org/officeDocument/2006/relationships/hyperlink" Target="https://legislacja.gov.pl/projekt/12351668/katalog/12818482" TargetMode="External"/><Relationship Id="rId11" Type="http://schemas.openxmlformats.org/officeDocument/2006/relationships/hyperlink" Target="https://view.officeapps.live.com/op/view.aspx?src=https%3A%2F%2Flegislacja.gov.pl%2Fdocs%2F%2F516%2F12355855%2F12850257%2Fdokument540823.docx&amp;wdOrigin=BROWSELINK" TargetMode="External"/><Relationship Id="rId53" Type="http://schemas.openxmlformats.org/officeDocument/2006/relationships/hyperlink" Target="https://www.nfz.gov.pl/zarzadzenia-prezesa/zarzadzenia-prezesa-nfz/zarzadzenie-nr-2022021bpz,7454.html" TargetMode="External"/><Relationship Id="rId149" Type="http://schemas.openxmlformats.org/officeDocument/2006/relationships/hyperlink" Target="https://legislacja.gov.pl/docs/516/12353759/12832404/12832405/dokument531533.pdf" TargetMode="External"/><Relationship Id="rId314" Type="http://schemas.openxmlformats.org/officeDocument/2006/relationships/hyperlink" Target="https://legislacja.gov.pl/docs/2/12350254/12810530/12810531/dokument517580.pdf" TargetMode="External"/><Relationship Id="rId356" Type="http://schemas.openxmlformats.org/officeDocument/2006/relationships/fontTable" Target="fontTable.xml"/><Relationship Id="rId95" Type="http://schemas.openxmlformats.org/officeDocument/2006/relationships/hyperlink" Target="http://dziennikmz.mz.gov.pl/DUM_MZ/2021/98/akt.pdf" TargetMode="External"/><Relationship Id="rId160" Type="http://schemas.openxmlformats.org/officeDocument/2006/relationships/hyperlink" Target="mailto:uwagi.swiadczeniagwarantowane@mz.gov.pl" TargetMode="External"/><Relationship Id="rId216" Type="http://schemas.openxmlformats.org/officeDocument/2006/relationships/hyperlink" Target="https://dziennikustaw.gov.pl/D2021000188501.pdf" TargetMode="External"/><Relationship Id="rId258" Type="http://schemas.openxmlformats.org/officeDocument/2006/relationships/hyperlink" Target="https://dziennikustaw.gov.pl/D2021000172401.pdf" TargetMode="External"/><Relationship Id="rId22" Type="http://schemas.openxmlformats.org/officeDocument/2006/relationships/hyperlink" Target="https://legislacja.gov.pl/docs/2/12355717/12849352/12849353/dokument540416.pdf" TargetMode="External"/><Relationship Id="rId64" Type="http://schemas.openxmlformats.org/officeDocument/2006/relationships/hyperlink" Target="https://dziennikustaw.gov.pl/D2021000249901.pdf" TargetMode="External"/><Relationship Id="rId118"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325" Type="http://schemas.openxmlformats.org/officeDocument/2006/relationships/hyperlink" Target="https://www.nfz.gov.pl/zarzadzenia-prezesa/zarzadzenia-prezesa-nfz/zarzadzenie-nr-1422021def,7404.html" TargetMode="External"/><Relationship Id="rId171" Type="http://schemas.openxmlformats.org/officeDocument/2006/relationships/hyperlink" Target="https://legislacja.gov.pl/docs/516/12353408/12829868/12829869/dokument530371.pdf" TargetMode="External"/><Relationship Id="rId227" Type="http://schemas.openxmlformats.org/officeDocument/2006/relationships/hyperlink" Target="https://legislacja.gov.pl/docs/516/12345903/12781831/12781832/dokument499708.pdf" TargetMode="External"/><Relationship Id="rId269" Type="http://schemas.openxmlformats.org/officeDocument/2006/relationships/hyperlink" Target="https://www.nfz.gov.pl/zarzadzenia-prezesa/zarzadzenia-prezesa-nfz/zarzadzenie-nr-1542021di,7414.html" TargetMode="External"/><Relationship Id="rId33" Type="http://schemas.openxmlformats.org/officeDocument/2006/relationships/hyperlink" Target="https://www.nfz.gov.pl/zarzadzenia-prezesa/zarzadzenia-prezesa-nfz/zarzadzenie-nr-32022dsoz,7476.html" TargetMode="External"/><Relationship Id="rId129" Type="http://schemas.openxmlformats.org/officeDocument/2006/relationships/hyperlink" Target="https://dziennikustaw.gov.pl/D2021000223801.pdf" TargetMode="External"/><Relationship Id="rId280" Type="http://schemas.openxmlformats.org/officeDocument/2006/relationships/hyperlink" Target="http://dziennikmz.mz.gov.pl/DUM_MZ/2021/71/akt.pdf" TargetMode="External"/><Relationship Id="rId336" Type="http://schemas.openxmlformats.org/officeDocument/2006/relationships/hyperlink" Target="https://dziennikustaw.gov.pl/D2021000142201.pdf" TargetMode="External"/><Relationship Id="rId75" Type="http://schemas.openxmlformats.org/officeDocument/2006/relationships/hyperlink" Target="https://dziennikustaw.gov.pl/D2021000237401.pdf" TargetMode="External"/><Relationship Id="rId140" Type="http://schemas.openxmlformats.org/officeDocument/2006/relationships/hyperlink" Target="https://dziennikustaw.gov.pl/D2021000214401.pdf" TargetMode="External"/><Relationship Id="rId182" Type="http://schemas.openxmlformats.org/officeDocument/2006/relationships/hyperlink" Target="https://dziennikustaw.gov.pl/D2021000200301.pdf" TargetMode="External"/><Relationship Id="rId6" Type="http://schemas.openxmlformats.org/officeDocument/2006/relationships/footnotes" Target="footnotes.xml"/><Relationship Id="rId238" Type="http://schemas.openxmlformats.org/officeDocument/2006/relationships/hyperlink" Target="https://www.nfz.gov.pl/zarzadzenia-prezesa/zarzadzenia-prezesa-nfz/zarzadzenie-nr-1642021dsoz,7422.html" TargetMode="External"/><Relationship Id="rId291" Type="http://schemas.openxmlformats.org/officeDocument/2006/relationships/hyperlink" Target="https://legislacja.gov.pl/docs/516/12351453/12816117/12816119/dokument521288.pdf" TargetMode="External"/><Relationship Id="rId305" Type="http://schemas.openxmlformats.org/officeDocument/2006/relationships/hyperlink" Target="http://www.dziennikmz.mz.gov.pl/DUM_MZ/2021/67/akt.pdf" TargetMode="External"/><Relationship Id="rId347" Type="http://schemas.openxmlformats.org/officeDocument/2006/relationships/hyperlink" Target="https://legislacja.rcl.gov.pl/projekt/12349551/katalog/12806595" TargetMode="External"/><Relationship Id="rId44" Type="http://schemas.openxmlformats.org/officeDocument/2006/relationships/hyperlink" Target="https://www.nfz.gov.pl/zarzadzenia-prezesa/zarzadzenia-prezesa-nfz/zarzadzenie-nr-2142021dsoz,7465.html" TargetMode="External"/><Relationship Id="rId86" Type="http://schemas.openxmlformats.org/officeDocument/2006/relationships/hyperlink" Target="https://legislacja.gov.pl/docs/516/12354600/12839958/12839960/dokument535419.pdf" TargetMode="External"/><Relationship Id="rId151" Type="http://schemas.openxmlformats.org/officeDocument/2006/relationships/hyperlink" Target="https://www.nfz.gov.pl/zarzadzenia-prezesa/zarzadzenia-prezesa-nfz/zarzadzenie-nr-1872021gpf,7444.html" TargetMode="External"/><Relationship Id="rId193" Type="http://schemas.openxmlformats.org/officeDocument/2006/relationships/hyperlink" Target="mailto:onkologia@mz.gov.pl" TargetMode="External"/><Relationship Id="rId207" Type="http://schemas.openxmlformats.org/officeDocument/2006/relationships/hyperlink" Target="https://www.nfz.gov.pl/zarzadzenia-prezesa/zarzadzenia-prezesa-nfz/zarzadzenie-nr-1732021dsm,7430.html" TargetMode="External"/><Relationship Id="rId249"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3" Type="http://schemas.openxmlformats.org/officeDocument/2006/relationships/hyperlink" Target="https://dziennikustaw.gov.pl/D2022000016801.pdf" TargetMode="External"/><Relationship Id="rId109" Type="http://schemas.openxmlformats.org/officeDocument/2006/relationships/hyperlink" Target="mailto:rehabilitacja.dsoz@nfz.gov.pl" TargetMode="External"/><Relationship Id="rId260" Type="http://schemas.openxmlformats.org/officeDocument/2006/relationships/hyperlink" Target="https://legislacja.gov.pl/docs/516/12339055/12727183/12727184/dokument469275.pdf" TargetMode="External"/><Relationship Id="rId316" Type="http://schemas.openxmlformats.org/officeDocument/2006/relationships/hyperlink" Target="mailto:dep-zp@mz.gov.pl" TargetMode="External"/><Relationship Id="rId55" Type="http://schemas.openxmlformats.org/officeDocument/2006/relationships/hyperlink" Target="http://dziennikmz.mz.gov.pl/DUM_MZ/2022/2/akt.pdf" TargetMode="External"/><Relationship Id="rId97" Type="http://schemas.openxmlformats.org/officeDocument/2006/relationships/hyperlink" Target="https://dziennikustaw.gov.pl/D2021000234201.pdf" TargetMode="External"/><Relationship Id="rId120" Type="http://schemas.openxmlformats.org/officeDocument/2006/relationships/hyperlink" Target="mailto:szpital.dsoz@nfz.gov.pl" TargetMode="External"/><Relationship Id="rId162" Type="http://schemas.openxmlformats.org/officeDocument/2006/relationships/hyperlink" Target="mailto:dep-zp@mz.gov.pl" TargetMode="External"/><Relationship Id="rId218" Type="http://schemas.openxmlformats.org/officeDocument/2006/relationships/hyperlink" Target="mailto:ldep-rkm@mz.gov.pl" TargetMode="External"/><Relationship Id="rId271" Type="http://schemas.openxmlformats.org/officeDocument/2006/relationships/hyperlink" Target="https://www.nfz.gov.pl/zarzadzenia-prezesa/zarzadzenia-prezesa-nfz/zarzadzenie-nr-1622020dgl-tekst-ujednolicony,7412.html" TargetMode="External"/><Relationship Id="rId24"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66" Type="http://schemas.openxmlformats.org/officeDocument/2006/relationships/hyperlink" Target="https://dziennikustaw.gov.pl/D2021000248801.pdf" TargetMode="External"/><Relationship Id="rId131" Type="http://schemas.openxmlformats.org/officeDocument/2006/relationships/hyperlink" Target="https://dziennikustaw.gov.pl/D2021000223501.pdf" TargetMode="External"/><Relationship Id="rId327" Type="http://schemas.openxmlformats.org/officeDocument/2006/relationships/hyperlink" Target="https://orka.sejm.gov.pl/Druki9ka.nsf/0/1F3E2EAB9E74FD2DC125867900420CBA/%24File/927.pdf" TargetMode="External"/><Relationship Id="rId173" Type="http://schemas.openxmlformats.org/officeDocument/2006/relationships/hyperlink" Target="https://dziennikustaw.gov.pl/D2021000204801.pdf" TargetMode="External"/><Relationship Id="rId229" Type="http://schemas.openxmlformats.org/officeDocument/2006/relationships/hyperlink" Target="https://dziennikustaw.gov.pl/D2021000184901.pdf" TargetMode="External"/><Relationship Id="rId240" Type="http://schemas.openxmlformats.org/officeDocument/2006/relationships/hyperlink" Target="http://dziennikmz.mz.gov.pl/DUM_MZ/2021/77/akt.pdf" TargetMode="External"/><Relationship Id="rId35" Type="http://schemas.openxmlformats.org/officeDocument/2006/relationships/hyperlink" Target="https://www.nfz.gov.pl/zarzadzenia-prezesa/zarzadzenia-prezesa-nfz/zarzadzenie-nr-12022dsoz,7474.html" TargetMode="External"/><Relationship Id="rId77" Type="http://schemas.openxmlformats.org/officeDocument/2006/relationships/hyperlink" Target="https://legislacja.gov.pl/docs/516/12355304/12847054/12847055/dokument539126.pdf" TargetMode="External"/><Relationship Id="rId100" Type="http://schemas.openxmlformats.org/officeDocument/2006/relationships/hyperlink" Target="https://dziennikustaw.gov.pl/D2021000231701.pdf" TargetMode="External"/><Relationship Id="rId282" Type="http://schemas.openxmlformats.org/officeDocument/2006/relationships/hyperlink" Target="http://dziennikmz.mz.gov.pl/DUM_MZ/2021/69/akt.pdf" TargetMode="External"/><Relationship Id="rId338" Type="http://schemas.openxmlformats.org/officeDocument/2006/relationships/hyperlink" Target="https://sejm.gov.pl/Sejm9.nsf/druk.xsp?nr=1449" TargetMode="External"/><Relationship Id="rId8" Type="http://schemas.openxmlformats.org/officeDocument/2006/relationships/hyperlink" Target="https://legislacja.gov.pl/docs/516/12355902/12850438/12850439/dokument540938.pdf" TargetMode="External"/><Relationship Id="rId142" Type="http://schemas.openxmlformats.org/officeDocument/2006/relationships/hyperlink" Target="https://legislacja.gov.pl/docs/516/12353808/12832922/12832923/dokument531711.pdf" TargetMode="External"/><Relationship Id="rId184" Type="http://schemas.openxmlformats.org/officeDocument/2006/relationships/hyperlink" Target="https://legislacja.gov.pl/docs/516/12351663/12818227/12818228/dokument522736.pdf" TargetMode="External"/><Relationship Id="rId251" Type="http://schemas.openxmlformats.org/officeDocument/2006/relationships/hyperlink" Target="https://www.nfz.gov.pl/zarzadzenia-prezesa/zarzadzenia-prezesa-nfz/zarzadzenie-nr-1592021dsoz,7419.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18D1-77DE-4278-85B5-B814EE13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126249</Words>
  <Characters>757499</Characters>
  <Application>Microsoft Office Word</Application>
  <DocSecurity>0</DocSecurity>
  <Lines>6312</Lines>
  <Paragraphs>1763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cp:lastPrinted>2021-07-29T13:07:00Z</cp:lastPrinted>
  <dcterms:created xsi:type="dcterms:W3CDTF">2022-02-05T16:46:00Z</dcterms:created>
  <dcterms:modified xsi:type="dcterms:W3CDTF">2022-02-05T16:46:00Z</dcterms:modified>
</cp:coreProperties>
</file>