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5000" w:type="pct"/>
        <w:tblLayout w:type="fixed"/>
        <w:tblLook w:val="04A0" w:firstRow="1" w:lastRow="0" w:firstColumn="1" w:lastColumn="0" w:noHBand="0" w:noVBand="1"/>
      </w:tblPr>
      <w:tblGrid>
        <w:gridCol w:w="985"/>
        <w:gridCol w:w="985"/>
        <w:gridCol w:w="1565"/>
        <w:gridCol w:w="5919"/>
        <w:gridCol w:w="1254"/>
        <w:gridCol w:w="3286"/>
      </w:tblGrid>
      <w:tr w:rsidR="00A506D2" w14:paraId="52AF1C25" w14:textId="77777777" w:rsidTr="00A506D2">
        <w:tc>
          <w:tcPr>
            <w:tcW w:w="352" w:type="pct"/>
          </w:tcPr>
          <w:p w14:paraId="632D966D" w14:textId="77777777"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14:paraId="66F0C6C3"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14:paraId="3E0607A6"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14:paraId="086038D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14:paraId="6E720352"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14:paraId="26F651DC" w14:textId="77777777"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7F121E" w:rsidRPr="007449E1" w14:paraId="5CE46DED" w14:textId="77777777" w:rsidTr="00A506D2">
        <w:tc>
          <w:tcPr>
            <w:tcW w:w="352" w:type="pct"/>
          </w:tcPr>
          <w:p w14:paraId="22D78C43" w14:textId="77777777" w:rsidR="007F121E" w:rsidRDefault="007F121E"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422CB17E" w14:textId="77777777" w:rsidR="007F121E" w:rsidRDefault="007F121E"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7A20FBB" w14:textId="77777777" w:rsidR="007F121E" w:rsidRPr="002A264C" w:rsidRDefault="007F121E" w:rsidP="008C1D35">
            <w:pPr>
              <w:rPr>
                <w:rFonts w:ascii="Times New Roman" w:hAnsi="Times New Roman" w:cs="Times New Roman"/>
                <w:sz w:val="20"/>
                <w:szCs w:val="20"/>
              </w:rPr>
            </w:pPr>
            <w:r w:rsidRPr="007F121E">
              <w:rPr>
                <w:rFonts w:ascii="Times New Roman" w:hAnsi="Times New Roman" w:cs="Times New Roman"/>
                <w:sz w:val="20"/>
                <w:szCs w:val="20"/>
              </w:rPr>
              <w:t>ZARZĄDZENIE NR 11/2022/DSOZ PREZESA NARODOWEGO FUNDUSZU ZDROWIA</w:t>
            </w:r>
            <w:r>
              <w:rPr>
                <w:rFonts w:ascii="Times New Roman" w:hAnsi="Times New Roman" w:cs="Times New Roman"/>
                <w:sz w:val="20"/>
                <w:szCs w:val="20"/>
              </w:rPr>
              <w:t xml:space="preserve"> </w:t>
            </w:r>
            <w:r w:rsidRPr="007F121E">
              <w:rPr>
                <w:rFonts w:ascii="Times New Roman" w:hAnsi="Times New Roman" w:cs="Times New Roman"/>
                <w:sz w:val="20"/>
                <w:szCs w:val="20"/>
              </w:rPr>
              <w:t>z dnia 25 stycznia 2022 r.</w:t>
            </w:r>
            <w:r>
              <w:rPr>
                <w:rFonts w:ascii="Times New Roman" w:hAnsi="Times New Roman" w:cs="Times New Roman"/>
                <w:sz w:val="20"/>
                <w:szCs w:val="20"/>
              </w:rPr>
              <w:t xml:space="preserve"> </w:t>
            </w:r>
            <w:r w:rsidRPr="007F121E">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14:paraId="2F42546C" w14:textId="77777777" w:rsidR="007F121E" w:rsidRPr="002A264C" w:rsidRDefault="00C127D6" w:rsidP="002A264C">
            <w:pPr>
              <w:rPr>
                <w:rFonts w:ascii="Times New Roman" w:eastAsia="Times New Roman" w:hAnsi="Times New Roman" w:cs="Times New Roman"/>
                <w:sz w:val="20"/>
                <w:szCs w:val="20"/>
                <w:lang w:eastAsia="pl-PL"/>
              </w:rPr>
            </w:pPr>
            <w:r w:rsidRPr="00C127D6">
              <w:rPr>
                <w:rFonts w:ascii="Times New Roman" w:eastAsia="Times New Roman" w:hAnsi="Times New Roman" w:cs="Times New Roman"/>
                <w:sz w:val="20"/>
                <w:szCs w:val="20"/>
                <w:lang w:eastAsia="pl-PL"/>
              </w:rPr>
              <w:t>W zarządzeniu Nr 217/2021/DSOZ Prezesa Narodowego Funduszu Zdrowia z dnia 23 grudnia 2021 r. w sprawie zasad sprawozdawania oraz warunków rozliczania świadczeń opieki zdrowotnej związanych z zapobieganiem, przeciwdziałaniem i zwalczaniem COVID-19, załącznik nr 2 do zarządzenia otrzymuje</w:t>
            </w:r>
            <w:r>
              <w:rPr>
                <w:rFonts w:ascii="Times New Roman" w:eastAsia="Times New Roman" w:hAnsi="Times New Roman" w:cs="Times New Roman"/>
                <w:sz w:val="20"/>
                <w:szCs w:val="20"/>
                <w:lang w:eastAsia="pl-PL"/>
              </w:rPr>
              <w:t xml:space="preserve"> nowe</w:t>
            </w:r>
            <w:r w:rsidRPr="00C127D6">
              <w:rPr>
                <w:rFonts w:ascii="Times New Roman" w:eastAsia="Times New Roman" w:hAnsi="Times New Roman" w:cs="Times New Roman"/>
                <w:sz w:val="20"/>
                <w:szCs w:val="20"/>
                <w:lang w:eastAsia="pl-PL"/>
              </w:rPr>
              <w:t xml:space="preserve"> brzmienie</w:t>
            </w:r>
          </w:p>
        </w:tc>
        <w:tc>
          <w:tcPr>
            <w:tcW w:w="448" w:type="pct"/>
          </w:tcPr>
          <w:p w14:paraId="1EAD84C2" w14:textId="77777777" w:rsidR="007F121E" w:rsidRDefault="00C127D6" w:rsidP="00346650">
            <w:pPr>
              <w:jc w:val="center"/>
              <w:rPr>
                <w:rFonts w:ascii="Times New Roman" w:hAnsi="Times New Roman" w:cs="Times New Roman"/>
                <w:sz w:val="20"/>
                <w:szCs w:val="20"/>
              </w:rPr>
            </w:pPr>
            <w:r>
              <w:rPr>
                <w:rFonts w:ascii="Times New Roman" w:hAnsi="Times New Roman" w:cs="Times New Roman"/>
                <w:sz w:val="20"/>
                <w:szCs w:val="20"/>
              </w:rPr>
              <w:t>Wejście w życie 26 stycznia 2022 r.</w:t>
            </w:r>
          </w:p>
        </w:tc>
        <w:tc>
          <w:tcPr>
            <w:tcW w:w="1174" w:type="pct"/>
          </w:tcPr>
          <w:p w14:paraId="01CAD1EF" w14:textId="77777777" w:rsidR="007F121E" w:rsidRDefault="00570F9A" w:rsidP="00F0796F">
            <w:pPr>
              <w:shd w:val="clear" w:color="auto" w:fill="FFFFFF"/>
              <w:spacing w:after="75"/>
            </w:pPr>
            <w:hyperlink r:id="rId8" w:history="1">
              <w:r w:rsidR="00C127D6">
                <w:rPr>
                  <w:rStyle w:val="Hipercze"/>
                </w:rPr>
                <w:t>Zarządzenia Prezesa NFZ / Zarządzenia Prezesa / Narodowy Fundusz Zdrowia (NFZ) – finansujemy zdrowie Polaków</w:t>
              </w:r>
            </w:hyperlink>
          </w:p>
        </w:tc>
      </w:tr>
      <w:tr w:rsidR="002A264C" w:rsidRPr="007449E1" w14:paraId="14051277" w14:textId="77777777" w:rsidTr="00A506D2">
        <w:tc>
          <w:tcPr>
            <w:tcW w:w="352" w:type="pct"/>
          </w:tcPr>
          <w:p w14:paraId="425A0E77"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13E9D542"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0CA6F948" w14:textId="77777777" w:rsidR="002A264C" w:rsidRPr="002A264C"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14:paraId="7CB5EA63" w14:textId="77777777" w:rsidR="002A264C" w:rsidRPr="002A264C"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14:paraId="69EDD0BF" w14:textId="77777777" w:rsidR="002A264C" w:rsidRDefault="002A264C" w:rsidP="00346650">
            <w:pPr>
              <w:jc w:val="center"/>
              <w:rPr>
                <w:rFonts w:ascii="Times New Roman" w:hAnsi="Times New Roman" w:cs="Times New Roman"/>
                <w:sz w:val="20"/>
                <w:szCs w:val="20"/>
              </w:rPr>
            </w:pPr>
          </w:p>
        </w:tc>
        <w:tc>
          <w:tcPr>
            <w:tcW w:w="1174" w:type="pct"/>
          </w:tcPr>
          <w:p w14:paraId="636E2818" w14:textId="77777777" w:rsidR="002A264C" w:rsidRDefault="00570F9A" w:rsidP="00F0796F">
            <w:pPr>
              <w:shd w:val="clear" w:color="auto" w:fill="FFFFFF"/>
              <w:spacing w:after="75"/>
            </w:pPr>
            <w:hyperlink r:id="rId9" w:history="1">
              <w:r w:rsidR="002A264C">
                <w:rPr>
                  <w:rStyle w:val="Hipercze"/>
                </w:rPr>
                <w:t>Obwieszczenie Marszałka Sejmu Rzeczypospolitej Polskiej z dnia 17 listopada 2021 r. w sprawie ogłoszenia jednolitego tekstu ustawy o zawodzie fizjoterapeuty (dziennikustaw.gov.pl)</w:t>
              </w:r>
            </w:hyperlink>
          </w:p>
        </w:tc>
      </w:tr>
      <w:tr w:rsidR="002A264C" w:rsidRPr="007449E1" w14:paraId="1B402A64" w14:textId="77777777" w:rsidTr="00A506D2">
        <w:tc>
          <w:tcPr>
            <w:tcW w:w="352" w:type="pct"/>
          </w:tcPr>
          <w:p w14:paraId="21A2085E" w14:textId="77777777"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w:t>
            </w:r>
            <w:r>
              <w:rPr>
                <w:rFonts w:ascii="Times New Roman" w:hAnsi="Times New Roman" w:cs="Times New Roman"/>
                <w:sz w:val="20"/>
                <w:szCs w:val="20"/>
              </w:rPr>
              <w:lastRenderedPageBreak/>
              <w:t>22</w:t>
            </w:r>
          </w:p>
        </w:tc>
        <w:tc>
          <w:tcPr>
            <w:tcW w:w="352" w:type="pct"/>
          </w:tcPr>
          <w:p w14:paraId="6027CD45" w14:textId="77777777" w:rsidR="002A264C" w:rsidRDefault="002A264C" w:rsidP="003914FD">
            <w:pPr>
              <w:rPr>
                <w:rFonts w:ascii="Times New Roman" w:hAnsi="Times New Roman" w:cs="Times New Roman"/>
                <w:sz w:val="20"/>
                <w:szCs w:val="20"/>
              </w:rPr>
            </w:pPr>
            <w:r>
              <w:rPr>
                <w:rFonts w:ascii="Times New Roman" w:hAnsi="Times New Roman" w:cs="Times New Roman"/>
                <w:sz w:val="20"/>
                <w:szCs w:val="20"/>
              </w:rPr>
              <w:lastRenderedPageBreak/>
              <w:t>Obwiesz</w:t>
            </w:r>
            <w:r>
              <w:rPr>
                <w:rFonts w:ascii="Times New Roman" w:hAnsi="Times New Roman" w:cs="Times New Roman"/>
                <w:sz w:val="20"/>
                <w:szCs w:val="20"/>
              </w:rPr>
              <w:lastRenderedPageBreak/>
              <w:t>czenie</w:t>
            </w:r>
          </w:p>
        </w:tc>
        <w:tc>
          <w:tcPr>
            <w:tcW w:w="559" w:type="pct"/>
          </w:tcPr>
          <w:p w14:paraId="71FAC913" w14:textId="77777777" w:rsidR="002A264C" w:rsidRPr="00722C59" w:rsidRDefault="002A264C" w:rsidP="008C1D35">
            <w:pPr>
              <w:rPr>
                <w:rFonts w:ascii="Times New Roman" w:hAnsi="Times New Roman" w:cs="Times New Roman"/>
                <w:sz w:val="20"/>
                <w:szCs w:val="20"/>
              </w:rPr>
            </w:pPr>
            <w:r w:rsidRPr="002A264C">
              <w:rPr>
                <w:rFonts w:ascii="Times New Roman" w:hAnsi="Times New Roman" w:cs="Times New Roman"/>
                <w:sz w:val="20"/>
                <w:szCs w:val="20"/>
              </w:rPr>
              <w:lastRenderedPageBreak/>
              <w:t xml:space="preserve">Obwieszczenie </w:t>
            </w:r>
            <w:r w:rsidRPr="002A264C">
              <w:rPr>
                <w:rFonts w:ascii="Times New Roman" w:hAnsi="Times New Roman" w:cs="Times New Roman"/>
                <w:sz w:val="20"/>
                <w:szCs w:val="20"/>
              </w:rPr>
              <w:lastRenderedPageBreak/>
              <w:t>Ministra Zdrowia z dnia 24 listopada 2021 r. w sprawie ogłoszenia jednolitego tekstu rozporządzenia Ministra Zdrowia w sprawie badań psychologicznych osób ubiegających się o uprawnienia do kierowania pojazdami, kierowców oraz osób wykonujących pracę na stanowisku kierowcy</w:t>
            </w:r>
          </w:p>
        </w:tc>
        <w:tc>
          <w:tcPr>
            <w:tcW w:w="2115" w:type="pct"/>
          </w:tcPr>
          <w:p w14:paraId="3D00C527" w14:textId="77777777" w:rsidR="002A264C" w:rsidRPr="00631CA0"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lastRenderedPageBreak/>
              <w:t>ogłasza się w jednolit</w:t>
            </w:r>
            <w:r>
              <w:rPr>
                <w:rFonts w:ascii="Times New Roman" w:eastAsia="Times New Roman" w:hAnsi="Times New Roman" w:cs="Times New Roman"/>
                <w:sz w:val="20"/>
                <w:szCs w:val="20"/>
                <w:lang w:eastAsia="pl-PL"/>
              </w:rPr>
              <w:t>y tekst rozpo</w:t>
            </w:r>
            <w:r w:rsidRPr="002A264C">
              <w:rPr>
                <w:rFonts w:ascii="Times New Roman" w:eastAsia="Times New Roman" w:hAnsi="Times New Roman" w:cs="Times New Roman"/>
                <w:sz w:val="20"/>
                <w:szCs w:val="20"/>
                <w:lang w:eastAsia="pl-PL"/>
              </w:rPr>
              <w:t xml:space="preserve">rządzenia Ministra Zdrowia z dnia 8 </w:t>
            </w:r>
            <w:r w:rsidRPr="002A264C">
              <w:rPr>
                <w:rFonts w:ascii="Times New Roman" w:eastAsia="Times New Roman" w:hAnsi="Times New Roman" w:cs="Times New Roman"/>
                <w:sz w:val="20"/>
                <w:szCs w:val="20"/>
                <w:lang w:eastAsia="pl-PL"/>
              </w:rPr>
              <w:lastRenderedPageBreak/>
              <w:t>lipca 2014 r. w sprawie badań psychologicznych osób ubiegających się o uprawnienia</w:t>
            </w:r>
            <w:r>
              <w:rPr>
                <w:rFonts w:ascii="Times New Roman" w:eastAsia="Times New Roman" w:hAnsi="Times New Roman" w:cs="Times New Roman"/>
                <w:sz w:val="20"/>
                <w:szCs w:val="20"/>
                <w:lang w:eastAsia="pl-PL"/>
              </w:rPr>
              <w:t xml:space="preserve"> </w:t>
            </w:r>
            <w:r w:rsidRPr="002A264C">
              <w:rPr>
                <w:rFonts w:ascii="Times New Roman" w:eastAsia="Times New Roman" w:hAnsi="Times New Roman" w:cs="Times New Roman"/>
                <w:sz w:val="20"/>
                <w:szCs w:val="20"/>
                <w:lang w:eastAsia="pl-PL"/>
              </w:rPr>
              <w:t>do kierowania pojazdami, kierowców oraz osób wykonujących pracę na stanowisku kierow</w:t>
            </w:r>
            <w:r>
              <w:rPr>
                <w:rFonts w:ascii="Times New Roman" w:eastAsia="Times New Roman" w:hAnsi="Times New Roman" w:cs="Times New Roman"/>
                <w:sz w:val="20"/>
                <w:szCs w:val="20"/>
                <w:lang w:eastAsia="pl-PL"/>
              </w:rPr>
              <w:t>cy (Dz. U. poz. 937), z uwzględ</w:t>
            </w:r>
            <w:r w:rsidRPr="002A264C">
              <w:rPr>
                <w:rFonts w:ascii="Times New Roman" w:eastAsia="Times New Roman" w:hAnsi="Times New Roman" w:cs="Times New Roman"/>
                <w:sz w:val="20"/>
                <w:szCs w:val="20"/>
                <w:lang w:eastAsia="pl-PL"/>
              </w:rPr>
              <w:t>nieniem zmiany wprowadzonej roz</w:t>
            </w:r>
            <w:r>
              <w:rPr>
                <w:rFonts w:ascii="Times New Roman" w:eastAsia="Times New Roman" w:hAnsi="Times New Roman" w:cs="Times New Roman"/>
                <w:sz w:val="20"/>
                <w:szCs w:val="20"/>
                <w:lang w:eastAsia="pl-PL"/>
              </w:rPr>
              <w:t>porządzeniem Ministra Zdrowia z</w:t>
            </w:r>
            <w:r w:rsidRPr="002A264C">
              <w:rPr>
                <w:rFonts w:ascii="Times New Roman" w:eastAsia="Times New Roman" w:hAnsi="Times New Roman" w:cs="Times New Roman"/>
                <w:sz w:val="20"/>
                <w:szCs w:val="20"/>
                <w:lang w:eastAsia="pl-PL"/>
              </w:rPr>
              <w:t xml:space="preserve"> dnia 3 lipca 2019 r</w:t>
            </w:r>
            <w:r>
              <w:rPr>
                <w:rFonts w:ascii="Times New Roman" w:eastAsia="Times New Roman" w:hAnsi="Times New Roman" w:cs="Times New Roman"/>
                <w:sz w:val="20"/>
                <w:szCs w:val="20"/>
                <w:lang w:eastAsia="pl-PL"/>
              </w:rPr>
              <w:t xml:space="preserve">. zmieniającym rozporządzenie </w:t>
            </w:r>
            <w:r w:rsidRPr="002A264C">
              <w:rPr>
                <w:rFonts w:ascii="Times New Roman" w:eastAsia="Times New Roman" w:hAnsi="Times New Roman" w:cs="Times New Roman"/>
                <w:sz w:val="20"/>
                <w:szCs w:val="20"/>
                <w:lang w:eastAsia="pl-PL"/>
              </w:rPr>
              <w:t>w sprawie badań psychologicznych osób ubiegających się o uprawnienia do kierowania</w:t>
            </w:r>
            <w:r>
              <w:rPr>
                <w:rFonts w:ascii="Times New Roman" w:eastAsia="Times New Roman" w:hAnsi="Times New Roman" w:cs="Times New Roman"/>
                <w:sz w:val="20"/>
                <w:szCs w:val="20"/>
                <w:lang w:eastAsia="pl-PL"/>
              </w:rPr>
              <w:t xml:space="preserve"> pojazdami, kierowców oraz osób </w:t>
            </w:r>
            <w:r w:rsidRPr="002A264C">
              <w:rPr>
                <w:rFonts w:ascii="Times New Roman" w:eastAsia="Times New Roman" w:hAnsi="Times New Roman" w:cs="Times New Roman"/>
                <w:sz w:val="20"/>
                <w:szCs w:val="20"/>
                <w:lang w:eastAsia="pl-PL"/>
              </w:rPr>
              <w:t>wykonujących pracę na stanowisku kierowcy (Dz. U. poz. 1294).</w:t>
            </w:r>
          </w:p>
        </w:tc>
        <w:tc>
          <w:tcPr>
            <w:tcW w:w="448" w:type="pct"/>
          </w:tcPr>
          <w:p w14:paraId="61984EB2" w14:textId="77777777" w:rsidR="002A264C" w:rsidRDefault="002A264C" w:rsidP="00346650">
            <w:pPr>
              <w:jc w:val="center"/>
              <w:rPr>
                <w:rFonts w:ascii="Times New Roman" w:hAnsi="Times New Roman" w:cs="Times New Roman"/>
                <w:sz w:val="20"/>
                <w:szCs w:val="20"/>
              </w:rPr>
            </w:pPr>
          </w:p>
        </w:tc>
        <w:tc>
          <w:tcPr>
            <w:tcW w:w="1174" w:type="pct"/>
          </w:tcPr>
          <w:p w14:paraId="2B0FE13A" w14:textId="77777777" w:rsidR="002A264C" w:rsidRDefault="00570F9A" w:rsidP="00F0796F">
            <w:pPr>
              <w:shd w:val="clear" w:color="auto" w:fill="FFFFFF"/>
              <w:spacing w:after="75"/>
            </w:pPr>
            <w:hyperlink r:id="rId10" w:history="1">
              <w:r w:rsidR="002A264C">
                <w:rPr>
                  <w:rStyle w:val="Hipercze"/>
                </w:rPr>
                <w:t xml:space="preserve">OBWIESZCZENIE MINISTRA </w:t>
              </w:r>
              <w:r w:rsidR="002A264C">
                <w:rPr>
                  <w:rStyle w:val="Hipercze"/>
                </w:rPr>
                <w:lastRenderedPageBreak/>
                <w:t>ZDROWIA z dnia 24 listopada 2021 r. w sprawie ogłoszenia 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7449E1" w14:paraId="5DAE1622" w14:textId="77777777" w:rsidTr="00A506D2">
        <w:tc>
          <w:tcPr>
            <w:tcW w:w="352" w:type="pct"/>
          </w:tcPr>
          <w:p w14:paraId="07A6FA46" w14:textId="77777777" w:rsidR="00722C59" w:rsidRDefault="00722C59"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14:paraId="2BDC0EE5" w14:textId="77777777" w:rsidR="00722C59" w:rsidRDefault="00722C5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34343B43" w14:textId="77777777" w:rsidR="00722C59" w:rsidRPr="0087092F"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 xml:space="preserve">Rozporządzenie Ministra Zdrowia z dnia 21 stycznia 2022 r. zmieniające rozporządzenie w sprawie standardu organizacyjnego opieki zdrowotnej nad pacjentem podejrzanym o zakażenie lub zakażonym </w:t>
            </w:r>
            <w:r w:rsidRPr="00722C59">
              <w:rPr>
                <w:rFonts w:ascii="Times New Roman" w:hAnsi="Times New Roman" w:cs="Times New Roman"/>
                <w:sz w:val="20"/>
                <w:szCs w:val="20"/>
              </w:rPr>
              <w:lastRenderedPageBreak/>
              <w:t>wirusem SARS-CoV-2</w:t>
            </w:r>
          </w:p>
        </w:tc>
        <w:tc>
          <w:tcPr>
            <w:tcW w:w="2115" w:type="pct"/>
          </w:tcPr>
          <w:p w14:paraId="52D24B89" w14:textId="77777777" w:rsidR="00722C59"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lastRenderedPageBreak/>
              <w:t>Ze względu na przewidywany znaczny wzrost zakażeń nowym wariantem wirusa SARS-CoV-2 istnieje konieczność</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zwiększenia poziomu zabezpieczenia opieki przedszpitalnej populacji pacjentów powyżej 60. roku życia zakażonym lub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podejrzanym o zakażenie, u których ze względu na częstość występowania chorób współistniejących przebieg zakażenia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może mieć niekorzystny przebieg.</w:t>
            </w:r>
          </w:p>
          <w:p w14:paraId="68A8AA92" w14:textId="77777777" w:rsidR="00722C59" w:rsidRPr="00631CA0"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Proponuje się w odniesieniu do pacjentów powyżej 60. roku życia, skierowanych do odbycia izolacji w warunkach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domowych, aby lekarz podstawowej opieki zdrowotnej, o którym mowa w ust. 1 pkt 1 rozporządzenia Ministra Zdrowia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dnia 8 października 2020 r. w sprawie standardu organizacyjnego opieki zdrowotnej nad pacjentem podejrzanym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zakażenie lub zakażonym wirusem SARS-CoV-2 (Dz. U. z 2020 r. poz. 1749, z późn. zm.), nie później niż w ciągu 48</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godzin odbywania tej izolacji udzielał pacjentowi porady, podczas której na </w:t>
            </w:r>
            <w:r w:rsidRPr="00631CA0">
              <w:rPr>
                <w:rFonts w:ascii="Times New Roman" w:eastAsia="Times New Roman" w:hAnsi="Times New Roman" w:cs="Times New Roman"/>
                <w:sz w:val="20"/>
                <w:szCs w:val="20"/>
                <w:lang w:eastAsia="pl-PL"/>
              </w:rPr>
              <w:lastRenderedPageBreak/>
              <w:t>podstawie badania fizykalnego dokonywał</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oceny stanu zdrowia pacjenta. W przypadku gdy termin upływa w dniu uznanym ustawowo za wolny od pracy lub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sobotę, porada odbywa się następnego dnia, który nie jest dniem wolnym od pracy ani sobotą. Badanie fizykalne pacjenta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 zależności od stanu klinicznego może odbyć się w poradni podstawowej opieki zdrowotnej albo podczas wizyty</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domowej w miejscu pobytu pacjenta. Proponowane rozwiązanie przyczyni się do wzmocnienia opieki przedszpitalnej</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zakażonym lub podejrzanym o zakażenie wirusem SARS-CoV-2.</w:t>
            </w:r>
            <w:r>
              <w:rPr>
                <w:rFonts w:ascii="Times New Roman" w:eastAsia="Times New Roman" w:hAnsi="Times New Roman" w:cs="Times New Roman"/>
                <w:sz w:val="20"/>
                <w:szCs w:val="20"/>
                <w:lang w:eastAsia="pl-PL"/>
              </w:rPr>
              <w:t xml:space="preserve"> </w:t>
            </w:r>
          </w:p>
          <w:p w14:paraId="29A4A125" w14:textId="77777777" w:rsidR="00722C59" w:rsidRPr="0087092F"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Ponadto doprecyzowano przepisy załącznika do rozporządzenia, zgodnie z obowiązującym stanem prawnym. Z uwagi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fakt, iż przepisy art. 10 ust. 2 pkt 1 lit. b oraz art. 11 ust. 1, 2 i 4 utraciły moc na podstawie art. 36 ust. 1 ustawy z dnia 2</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marca 2020 r. o szczególnych rozwiązaniach związanych z zapobieganiem, przeciwdziałaniem i zwalczaniem COVID-19, innych chorób zakaźnych oraz wywołanych nimi sytuacji kryzysowych (Dz. U. z 2021 r. poz. 2095, z późn. zm.),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dokonano stosownej zmiany w części II w ust. 1 w pkt 2 oraz w części III w ust. 4. Ponadto w części III projektowanego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rozporządzenia wprowadzono zmianę w ust. 2, wskazując, iż w przypadku pacjenta, który nie jest w stanie samodzielnie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przemieszczać się lub którego stan zdrowia to uzasadnia, lekarz w podmiocie leczniczym określonym w wykazie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sporządzonym i prowadzonym na podstawie polecenia ministra właściwego do spraw zdrowia wydanego na podstawie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art. 11h ust. 2 pkt 2 ustawy z dnia 2 marca 2020 r. o szczególnych rozwiązaniach związanych z zapobieganiem,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przeciwdziałaniem i zwalczaniem COVID-19, innych chorób zakaźnych oraz wywołanych nimi sytuacji kryzysowych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ramach czynności, o których mowa w ust. 1, zleca jego transport, odpowiednio do miejsca izolacji albo izolacji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warunkach domowych albo szpitala, co również wynika ze zmiany stanu prawnego w tym zakresie.</w:t>
            </w:r>
          </w:p>
        </w:tc>
        <w:tc>
          <w:tcPr>
            <w:tcW w:w="448" w:type="pct"/>
          </w:tcPr>
          <w:p w14:paraId="2BC6D6D1" w14:textId="77777777" w:rsidR="00722C59"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14:paraId="062BE99E" w14:textId="77777777" w:rsidR="00722C59" w:rsidRDefault="00570F9A" w:rsidP="00F0796F">
            <w:pPr>
              <w:shd w:val="clear" w:color="auto" w:fill="FFFFFF"/>
              <w:spacing w:after="75"/>
            </w:pPr>
            <w:hyperlink r:id="rId11" w:history="1">
              <w:r w:rsidR="00722C59">
                <w:rPr>
                  <w:rStyle w:val="Hipercze"/>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7449E1" w14:paraId="51FD462B" w14:textId="77777777" w:rsidTr="00A506D2">
        <w:tc>
          <w:tcPr>
            <w:tcW w:w="352" w:type="pct"/>
          </w:tcPr>
          <w:p w14:paraId="7A93F7FB" w14:textId="77777777" w:rsidR="0087092F" w:rsidRDefault="0087092F"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14:paraId="199D4C07" w14:textId="77777777" w:rsidR="0087092F" w:rsidRDefault="0087092F"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27A5520" w14:textId="77777777" w:rsidR="0087092F"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 xml:space="preserve">Rozporządzenie Ministra Zdrowia z dnia 21 stycznia 2022 r. zmieniające rozporządzenie w sprawie chorób zakaźnych </w:t>
            </w:r>
            <w:r w:rsidRPr="00722C59">
              <w:rPr>
                <w:rFonts w:ascii="Times New Roman" w:hAnsi="Times New Roman" w:cs="Times New Roman"/>
                <w:sz w:val="20"/>
                <w:szCs w:val="20"/>
              </w:rPr>
              <w:lastRenderedPageBreak/>
              <w:t>powodujących powstanie obowiązku hospitalizacji, izolacji lub izolacji w warunkach domowych oraz obowiązku kwarantanny lub nadzoru epidemiologicznego</w:t>
            </w:r>
          </w:p>
        </w:tc>
        <w:tc>
          <w:tcPr>
            <w:tcW w:w="2115" w:type="pct"/>
          </w:tcPr>
          <w:p w14:paraId="6A208962"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lastRenderedPageBreak/>
              <w:t>Projekt rozporządzenia zmienia rozporządzenie Ministra Zdrowia z dnia 25 lutego 2021 r. w sprawie chorób</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obowiązku kwarantanny lub nadzoru epidemiologicznego (Dz. U. poz. 351, z późn. zm.), zwane dalej</w:t>
            </w:r>
          </w:p>
          <w:p w14:paraId="7D436FDB"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„rozporządzeniem”,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zwalczaniu zakażeń i chorób zakaźnych u ludzi.</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lastRenderedPageBreak/>
              <w:t>kwarantanny.</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Uwarunkowane jest to obserwowanymi zmianami przebiegu klinicznego zakażenia wirusem SARS-CoV-2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przebiegiem wywołanej nim choroby COVID-19. Zasadność tej decyzji potwierdzają również zmiany wprowadzane w</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innych państwach rozwiniętych, takich jak Francja, Lichtenstein, Luksemburg i Portugalia, gdzie długość</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wynosi 7 dni.</w:t>
            </w:r>
          </w:p>
          <w:p w14:paraId="1F271D0C"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dla osób narażonych n</w:t>
            </w:r>
            <w:r>
              <w:rPr>
                <w:rFonts w:ascii="Times New Roman" w:eastAsia="Times New Roman" w:hAnsi="Times New Roman" w:cs="Times New Roman"/>
                <w:sz w:val="20"/>
                <w:szCs w:val="20"/>
                <w:lang w:eastAsia="pl-PL"/>
              </w:rPr>
              <w:t>a zakażenie wirusem SARS-CoV-2.</w:t>
            </w:r>
          </w:p>
          <w:p w14:paraId="3A920BD5" w14:textId="77777777"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Skrócenie okresów obowiązkowej kwarantanny zostało poprzedzone analiz</w:t>
            </w:r>
            <w:r>
              <w:rPr>
                <w:rFonts w:ascii="Times New Roman" w:eastAsia="Times New Roman" w:hAnsi="Times New Roman" w:cs="Times New Roman"/>
                <w:sz w:val="20"/>
                <w:szCs w:val="20"/>
                <w:lang w:eastAsia="pl-PL"/>
              </w:rPr>
              <w:t xml:space="preserve">ą obserwowanych zmian przebiegu </w:t>
            </w:r>
            <w:r w:rsidRPr="0087092F">
              <w:rPr>
                <w:rFonts w:ascii="Times New Roman" w:eastAsia="Times New Roman" w:hAnsi="Times New Roman" w:cs="Times New Roman"/>
                <w:sz w:val="20"/>
                <w:szCs w:val="20"/>
                <w:lang w:eastAsia="pl-PL"/>
              </w:rPr>
              <w:t>klinicznego zakażenia wirusem SARS-CoV-2 oraz przebiegiem wywołanej nim choroby</w:t>
            </w:r>
            <w:r>
              <w:rPr>
                <w:rFonts w:ascii="Times New Roman" w:eastAsia="Times New Roman" w:hAnsi="Times New Roman" w:cs="Times New Roman"/>
                <w:sz w:val="20"/>
                <w:szCs w:val="20"/>
                <w:lang w:eastAsia="pl-PL"/>
              </w:rPr>
              <w:t xml:space="preserve"> COVID-19.</w:t>
            </w:r>
          </w:p>
          <w:p w14:paraId="0FDCC63F" w14:textId="77777777" w:rsidR="0087092F" w:rsidRPr="00631CA0"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odniesieniu do osób, u których nie wystąpiły objawy choroby COVID-19, oraz</w:t>
            </w:r>
            <w:r>
              <w:rPr>
                <w:rFonts w:ascii="Times New Roman" w:eastAsia="Times New Roman" w:hAnsi="Times New Roman" w:cs="Times New Roman"/>
                <w:sz w:val="20"/>
                <w:szCs w:val="20"/>
                <w:lang w:eastAsia="pl-PL"/>
              </w:rPr>
              <w:t xml:space="preserve"> osób, które miały styczność ze </w:t>
            </w:r>
            <w:r w:rsidRPr="0087092F">
              <w:rPr>
                <w:rFonts w:ascii="Times New Roman" w:eastAsia="Times New Roman" w:hAnsi="Times New Roman" w:cs="Times New Roman"/>
                <w:sz w:val="20"/>
                <w:szCs w:val="20"/>
                <w:lang w:eastAsia="pl-PL"/>
              </w:rPr>
              <w:t>źródłem zakażenia kwarantanna będzie kończyła się po 7 dniach (obecnie po 10 dniach</w:t>
            </w:r>
            <w:r>
              <w:rPr>
                <w:rFonts w:ascii="Times New Roman" w:eastAsia="Times New Roman" w:hAnsi="Times New Roman" w:cs="Times New Roman"/>
                <w:sz w:val="20"/>
                <w:szCs w:val="20"/>
                <w:lang w:eastAsia="pl-PL"/>
              </w:rPr>
              <w:t xml:space="preserve">), licząc od dnia następującego </w:t>
            </w:r>
            <w:r w:rsidRPr="0087092F">
              <w:rPr>
                <w:rFonts w:ascii="Times New Roman" w:eastAsia="Times New Roman" w:hAnsi="Times New Roman" w:cs="Times New Roman"/>
                <w:sz w:val="20"/>
                <w:szCs w:val="20"/>
                <w:lang w:eastAsia="pl-PL"/>
              </w:rPr>
              <w:t>po ostatnim dniu odpowiednio narażenia albo styczności. Jednocześnie skrócono z 1</w:t>
            </w:r>
            <w:r>
              <w:rPr>
                <w:rFonts w:ascii="Times New Roman" w:eastAsia="Times New Roman" w:hAnsi="Times New Roman" w:cs="Times New Roman"/>
                <w:sz w:val="20"/>
                <w:szCs w:val="20"/>
                <w:lang w:eastAsia="pl-PL"/>
              </w:rPr>
              <w:t xml:space="preserve">0 do 7 dni okres, o którym mowa </w:t>
            </w:r>
            <w:r w:rsidRPr="0087092F">
              <w:rPr>
                <w:rFonts w:ascii="Times New Roman" w:eastAsia="Times New Roman" w:hAnsi="Times New Roman" w:cs="Times New Roman"/>
                <w:sz w:val="20"/>
                <w:szCs w:val="20"/>
                <w:lang w:eastAsia="pl-PL"/>
              </w:rPr>
              <w:t>w § 7 ust. 5 rozporządzenia, dotyczący obowiązkowej kwarantanny osoby skierowanej do diagnostyki laboratoryjnej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kierunku wirusa SARS-CoV-2.</w:t>
            </w:r>
          </w:p>
        </w:tc>
        <w:tc>
          <w:tcPr>
            <w:tcW w:w="448" w:type="pct"/>
          </w:tcPr>
          <w:p w14:paraId="23AE0687" w14:textId="77777777" w:rsidR="0087092F"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14:paraId="663D1FE3" w14:textId="77777777" w:rsidR="0087092F" w:rsidRDefault="00570F9A" w:rsidP="00F0796F">
            <w:pPr>
              <w:shd w:val="clear" w:color="auto" w:fill="FFFFFF"/>
              <w:spacing w:after="75"/>
            </w:pPr>
            <w:hyperlink r:id="rId12" w:history="1">
              <w:r w:rsidR="00722C59">
                <w:rPr>
                  <w:rStyle w:val="Hipercze"/>
                </w:rPr>
                <w:t xml:space="preserve">Rozporządzenie Ministra Zdrowia z dnia 21 stycznia 2022 r. zmieniające rozporządzenie w sprawie chorób zakaźnych powodujących powstanie obowiązku hospitalizacji, izolacji lub izolacji w warunkach </w:t>
              </w:r>
              <w:r w:rsidR="00722C59">
                <w:rPr>
                  <w:rStyle w:val="Hipercze"/>
                </w:rPr>
                <w:lastRenderedPageBreak/>
                <w:t>domowych oraz obowiązku kwarantanny lub nadzoru epidemiologicznego (dziennikustaw.gov.pl)</w:t>
              </w:r>
            </w:hyperlink>
          </w:p>
        </w:tc>
      </w:tr>
      <w:tr w:rsidR="00631CA0" w:rsidRPr="007449E1" w14:paraId="2ED9A1D2" w14:textId="77777777" w:rsidTr="00A506D2">
        <w:tc>
          <w:tcPr>
            <w:tcW w:w="352" w:type="pct"/>
          </w:tcPr>
          <w:p w14:paraId="7C79BF60" w14:textId="77777777" w:rsidR="00631CA0" w:rsidRDefault="00631CA0"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14:paraId="65AFCB52" w14:textId="77777777" w:rsidR="00631CA0" w:rsidRDefault="00631CA0"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2417F5F6" w14:textId="77777777" w:rsidR="00631CA0"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w sprawie wykazu badań diagnostycznych, które mogą być wykonywane przez farmaceutę</w:t>
            </w:r>
          </w:p>
        </w:tc>
        <w:tc>
          <w:tcPr>
            <w:tcW w:w="2115" w:type="pct"/>
          </w:tcPr>
          <w:p w14:paraId="4643AACB"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Potrzeba wydania przedmiotowego rozporządzenia podyktowana jest pojawieniem się w ostatnim czasie problemu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zagrażającego społeczeństwu, jakim jest wariant koronawirusa Omikron, który wykazuje duży potencjał zakaźny. Jego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pojawienie się powoduje ryzyko szybkiego rozprzestrzeniania się epidemii i zwiększenia dynamiki zakażeń. W związku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powyższym niezbędne jest uruchomienie kolejnych punktów testowania w celu zidentyfikowania przypadków z</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potwierdzonym zakażeniem SARS-CoV-2 oraz podjęcia odpowiednich środków zapobiegawczych i kontrolnych.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Należy w tym miejscu nadmienić, że w Sejmie RP procedowany jest obecnie poselski projekt ustawy o szczególnych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rozwiązaniach zapewniających możliwość prowadzenia działalności gospodarczej w czasie epidemii COVID-19 (druk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sejmowy nr 1846), który zakłada wprowadzenie możliwości weryfikacji w miejscach pracy, na żądanie pracodawcy, od</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pracownika informacji o negatywnym wyniku testu na koronawirusa, które mają być finansowane ze środków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publicznych.</w:t>
            </w:r>
          </w:p>
          <w:p w14:paraId="2CFC1214" w14:textId="77777777" w:rsid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Niezależnie od kwestii wprowadzenia możliwości przeprowadzania w aptekach ogólnodostępnych (gdyż to one de facto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będą adresatami </w:t>
            </w:r>
            <w:r w:rsidRPr="00631CA0">
              <w:rPr>
                <w:rFonts w:ascii="Times New Roman" w:eastAsia="Times New Roman" w:hAnsi="Times New Roman" w:cs="Times New Roman"/>
                <w:sz w:val="20"/>
                <w:szCs w:val="20"/>
                <w:lang w:eastAsia="pl-PL"/>
              </w:rPr>
              <w:lastRenderedPageBreak/>
              <w:t>projektowanych zmian) testów przeciw COVID-19, projekt sanuje stan niewykonania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zawartego w art. 4 ust. 7 ustawy z dnia 10 grudnia 2020 r. o zawodzie farmaceuty. Tym samym określa się</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wykaz badań diagnostycznych immanentnie związanych ze świadczeniem przez farmaceutów w aptekach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ogólnodostępnych opieki farmaceutycznej. Immanentną częścią różnych elementów tej opieki, takich jak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indywidualnego planu opieki farmaceutycznej czy przeglądów lekowych jest uzyskanie możliwie najszerszego spektrum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wiedzy o problemach zdrowotnych pacjenta poddanego takiej opiece, w tym postrzeganych przez niego subiektywnie,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 i przez sprawującego nad nim opiekę farmaceutę. W wielu przypadkach ustalenie ewentualnych źródeł problemów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lekowych pacjenta powinno odbywać się m.in. w efekcie uprzedniej możliwości wykonania określonych podstawowych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badań diagnostycznych pozwalających farmaceucie uzyskać szersze spektrum wiedzy o swoim pacjencie, spojrzeć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problemy lekowe tego pacjenta w innym świetle, niż gdyby farmaceuta był pozbawiony istotnego kontekstu jaki stanowi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wiedza o problemach pacjenta natury stricte medycznej. Farmaceuta posiądzie bardziej kompleksową wiedzę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powyższych zagadnieniach, jeżeli będzie mógł ją pozyskać na podstawie badań, które sam przeprowadzi. W oparciu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tak komplementarną wiedzę, niewątpliwie będzie mógł przeprowadzić proces racjonalizacji farmakoterapii w sposób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bardziej skuteczny, niż gdyby opisanych wyżej możliwości był pozbawiony.</w:t>
            </w:r>
          </w:p>
          <w:p w14:paraId="5D4E450F" w14:textId="77777777"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Wobec powyższego niezbędne jest pilne utworzenie nowych punktów do diagnostyki w kierunku SARS-CoV-2. Apteka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ogólnodostępna, jako placówka ochrony zdrowia, powinna zostać włączona w system wykrywania zakażeń, z czym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wiąże się pilna potrzeba tworzenia nowych punktów do diagnostyki w kierunku SARS-CoV-2. Apteka ogólnodostępna,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jako placówka ochrony zdrowia, powinna zostać włączona w system wykrywania zakażeń.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Rozszerzenie usług farmaceutycznych poprzez umożliwienie farmaceutom przeprowadzania wymienionych badań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diagnostycznych w aptekach ogólnodostępnych jest uzasadnione, gdyż pandemia COVID-19 jednoznacznie potwierdziła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wysokie kompetencje zawodowe farmaceutów oraz umiejętność szybkiej reorganizacji pracy aptek w sytuacji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wymagającej szybkiego i skutecznego działania na rzecz pacjentów.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Niezależnie od kwestii związanych z COVID-19, projektodawca rekomenduje ukonstytuowanie formalnej możliwości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przeprowadzania przez farmaceutów badań diagnostycznych w </w:t>
            </w:r>
            <w:r w:rsidRPr="00631CA0">
              <w:rPr>
                <w:rFonts w:ascii="Times New Roman" w:eastAsia="Times New Roman" w:hAnsi="Times New Roman" w:cs="Times New Roman"/>
                <w:sz w:val="20"/>
                <w:szCs w:val="20"/>
                <w:lang w:eastAsia="pl-PL"/>
              </w:rPr>
              <w:lastRenderedPageBreak/>
              <w:t>aptekach ogólnodostępnych, poprzez dokonanie ich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enumeratywnego wyliczenia. Pozwoli to z jednej strony wyeliminować stan formalnego braku 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ustawowego, jak również – od strony merytorycznej – pozwoli w lepszym stopniu sprawować opiekę farmaceutyczną</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w różnych jej przejawach i formach.</w:t>
            </w:r>
          </w:p>
        </w:tc>
        <w:tc>
          <w:tcPr>
            <w:tcW w:w="448" w:type="pct"/>
          </w:tcPr>
          <w:p w14:paraId="1EBC2858" w14:textId="77777777" w:rsidR="00631CA0"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stycznia 2022 r.</w:t>
            </w:r>
          </w:p>
        </w:tc>
        <w:tc>
          <w:tcPr>
            <w:tcW w:w="1174" w:type="pct"/>
          </w:tcPr>
          <w:p w14:paraId="33646DEB" w14:textId="77777777" w:rsidR="00631CA0" w:rsidRDefault="00570F9A" w:rsidP="00F0796F">
            <w:pPr>
              <w:shd w:val="clear" w:color="auto" w:fill="FFFFFF"/>
              <w:spacing w:after="75"/>
            </w:pPr>
            <w:hyperlink r:id="rId13" w:history="1">
              <w:r w:rsidR="00722C59">
                <w:rPr>
                  <w:rStyle w:val="Hipercze"/>
                </w:rPr>
                <w:t>Rozporządzenie Ministra Zdrowia z dnia 21 stycznia 2022 r. w sprawie wykazu badań diagnostycznych, które mogą być wykonywane przez farmaceutę (dziennikustaw.gov.pl)</w:t>
              </w:r>
            </w:hyperlink>
          </w:p>
        </w:tc>
      </w:tr>
      <w:tr w:rsidR="00346650" w:rsidRPr="007449E1" w14:paraId="4E19DDB0" w14:textId="77777777" w:rsidTr="00A506D2">
        <w:tc>
          <w:tcPr>
            <w:tcW w:w="352" w:type="pct"/>
          </w:tcPr>
          <w:p w14:paraId="6E21B9C5" w14:textId="77777777" w:rsidR="00346650" w:rsidRDefault="00346650"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14:paraId="1EE0BB85" w14:textId="77777777"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E86A805" w14:textId="77777777"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Poselski projekt ustawy zmieniającej ustawę o zmianie ustawy o zapobieganiu oraz zwalczaniu zakażeń i chorób zakaźnych u ludzi oraz ustawę o zmianie ustawy - Prawo o szkolnictwie wyższym i nauce oraz niektórych innych ustaw</w:t>
            </w:r>
          </w:p>
        </w:tc>
        <w:tc>
          <w:tcPr>
            <w:tcW w:w="2115" w:type="pct"/>
          </w:tcPr>
          <w:p w14:paraId="7EE8A553" w14:textId="77777777"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14:paraId="3E1B555E" w14:textId="77777777"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14:paraId="39A6C680" w14:textId="77777777" w:rsidR="00346650" w:rsidRDefault="00570F9A" w:rsidP="00F0796F">
            <w:pPr>
              <w:shd w:val="clear" w:color="auto" w:fill="FFFFFF"/>
              <w:spacing w:after="75"/>
            </w:pPr>
            <w:hyperlink r:id="rId14" w:history="1">
              <w:r w:rsidR="00346650">
                <w:rPr>
                  <w:rStyle w:val="Hipercze"/>
                </w:rPr>
                <w:t>9-020-783-2022.pdf (sejm.gov.pl)</w:t>
              </w:r>
            </w:hyperlink>
          </w:p>
        </w:tc>
      </w:tr>
      <w:tr w:rsidR="008C1D35" w:rsidRPr="007449E1" w14:paraId="7308E58A" w14:textId="77777777" w:rsidTr="00A506D2">
        <w:tc>
          <w:tcPr>
            <w:tcW w:w="352" w:type="pct"/>
          </w:tcPr>
          <w:p w14:paraId="515A83D3" w14:textId="77777777"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18801C28" w14:textId="77777777"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5C4F098" w14:textId="77777777"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14:paraId="6F4EA453" w14:textId="77777777"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 xml:space="preserve">w sprawie warunków zawierania i realizacji umów o udzielanie świadczeń opieki zdrowotnej </w:t>
            </w:r>
            <w:r w:rsidRPr="008C1D35">
              <w:rPr>
                <w:rFonts w:ascii="Times New Roman" w:hAnsi="Times New Roman" w:cs="Times New Roman"/>
                <w:sz w:val="20"/>
                <w:szCs w:val="20"/>
              </w:rPr>
              <w:lastRenderedPageBreak/>
              <w:t>przez podmioty realizujące świadczenia koordynowanej opieki nad kobietą i dzieckiem w związku z przepisami ustawy o wsparciu kobiet w ciąży i rodzin „Za życiem”</w:t>
            </w:r>
          </w:p>
        </w:tc>
        <w:tc>
          <w:tcPr>
            <w:tcW w:w="2115" w:type="pct"/>
          </w:tcPr>
          <w:p w14:paraId="3702EB54"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14:paraId="060AD401"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w:t>
            </w:r>
            <w:r w:rsidRPr="008C1D35">
              <w:rPr>
                <w:rFonts w:ascii="Times New Roman" w:eastAsia="Times New Roman" w:hAnsi="Times New Roman" w:cs="Times New Roman"/>
                <w:sz w:val="20"/>
                <w:szCs w:val="20"/>
                <w:lang w:eastAsia="pl-PL"/>
              </w:rPr>
              <w:lastRenderedPageBreak/>
              <w:t xml:space="preserve">z przepisami ustawy o wsparciu kobiet w ciąży i rodzin „Za życiem”, które z  dniem wejścia w życie przepisów niniejszego zarządzenia utraci moc obowiązującą (§ 16). </w:t>
            </w:r>
          </w:p>
          <w:p w14:paraId="6873DFB6"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14:paraId="405A2F8B"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5EDECCF3"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usunięcia wątpliwości interpretacyjnych związanych z podziałem donacji.</w:t>
            </w:r>
          </w:p>
          <w:p w14:paraId="24695DDF"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14:paraId="7942F472"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14:paraId="18A8C1B6"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Zmiany wprowadzone niniejszym zarządzeniem, były zgodnie z  art. 146 ust. 4 ustawy o świadczeniach oraz zgodnie z § 2 ust. 3 załącznika do  rozporządzenia Ministra Zdrowia z dnia 8 września 2015 r. w </w:t>
            </w:r>
            <w:r w:rsidRPr="008C1D35">
              <w:rPr>
                <w:rFonts w:ascii="Times New Roman" w:eastAsia="Times New Roman" w:hAnsi="Times New Roman" w:cs="Times New Roman"/>
                <w:sz w:val="20"/>
                <w:szCs w:val="20"/>
                <w:lang w:eastAsia="pl-PL"/>
              </w:rPr>
              <w:lastRenderedPageBreak/>
              <w:t>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1D1C262E" w14:textId="77777777"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5BF17BFD" w14:textId="77777777"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5A2E8B79" w14:textId="77777777"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14:paraId="46A996BF" w14:textId="77777777" w:rsidR="008C1D35" w:rsidRDefault="00570F9A" w:rsidP="00F0796F">
            <w:pPr>
              <w:shd w:val="clear" w:color="auto" w:fill="FFFFFF"/>
              <w:spacing w:after="75"/>
            </w:pPr>
            <w:hyperlink r:id="rId15" w:history="1">
              <w:r w:rsidR="008C1D35">
                <w:rPr>
                  <w:rStyle w:val="Hipercze"/>
                </w:rPr>
                <w:t>Zarządzenia Prezesa NFZ / Zarządzenia Prezesa / Narodowy Fundusz Zdrowia (NFZ) – finansujemy zdrowie Polaków</w:t>
              </w:r>
            </w:hyperlink>
          </w:p>
        </w:tc>
      </w:tr>
      <w:tr w:rsidR="00F71CDA" w:rsidRPr="007449E1" w14:paraId="53507733" w14:textId="77777777" w:rsidTr="00A506D2">
        <w:tc>
          <w:tcPr>
            <w:tcW w:w="352" w:type="pct"/>
          </w:tcPr>
          <w:p w14:paraId="375ADC44"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14:paraId="33C0DD5E"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8F92FA0"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Zarządzenie Ministra Zdrowia z dnia 21 stycznia 2022 r. w sprawie powołania Rady Społecznej Krajowego Ośrodka Zapobiegania Zachowaniom Dyssocjalnym</w:t>
            </w:r>
          </w:p>
        </w:tc>
        <w:tc>
          <w:tcPr>
            <w:tcW w:w="2115" w:type="pct"/>
          </w:tcPr>
          <w:p w14:paraId="5AA4C3BF" w14:textId="77777777"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Rady Społecznej</w:t>
            </w:r>
            <w:r w:rsidRPr="00F71CDA">
              <w:rPr>
                <w:rFonts w:ascii="Times New Roman" w:eastAsia="Times New Roman" w:hAnsi="Times New Roman" w:cs="Times New Roman"/>
                <w:sz w:val="20"/>
                <w:szCs w:val="20"/>
                <w:lang w:eastAsia="pl-PL"/>
              </w:rPr>
              <w:t xml:space="preserve"> Krajowego Ośrodka Zapobiegania Zachowaniom Dyssocjalnym</w:t>
            </w:r>
            <w:r>
              <w:rPr>
                <w:rFonts w:ascii="Times New Roman" w:eastAsia="Times New Roman" w:hAnsi="Times New Roman" w:cs="Times New Roman"/>
                <w:sz w:val="20"/>
                <w:szCs w:val="20"/>
                <w:lang w:eastAsia="pl-PL"/>
              </w:rPr>
              <w:t>, przedstawicielem Naczelnej Rady Pielęgniarek i Położnych - Elżbieta Pleczyńska.</w:t>
            </w:r>
          </w:p>
        </w:tc>
        <w:tc>
          <w:tcPr>
            <w:tcW w:w="448" w:type="pct"/>
          </w:tcPr>
          <w:p w14:paraId="7DF6602F" w14:textId="77777777"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14:paraId="6FD4D731" w14:textId="77777777" w:rsidR="00F71CDA" w:rsidRDefault="00570F9A" w:rsidP="00F0796F">
            <w:pPr>
              <w:shd w:val="clear" w:color="auto" w:fill="FFFFFF"/>
              <w:spacing w:after="75"/>
            </w:pPr>
            <w:hyperlink r:id="rId16" w:history="1">
              <w:r w:rsidR="00F71CDA">
                <w:rPr>
                  <w:rStyle w:val="Hipercze"/>
                </w:rPr>
                <w:t>Zarządzenie z dnia 21 stycznia 2022 r. (mz.gov.pl)</w:t>
              </w:r>
            </w:hyperlink>
          </w:p>
        </w:tc>
      </w:tr>
      <w:tr w:rsidR="00F71CDA" w:rsidRPr="007449E1" w14:paraId="7F3DC487" w14:textId="77777777" w:rsidTr="00A506D2">
        <w:tc>
          <w:tcPr>
            <w:tcW w:w="352" w:type="pct"/>
          </w:tcPr>
          <w:p w14:paraId="50F9B7DE"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170F9F69"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D6337DD" w14:textId="77777777"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Rozporządzenie Rady Ministrów z dnia 21 stycznia 2022 r. zmieniające rozporządzenie w sprawie ustanowienia określonych ograniczeń, nakazów i </w:t>
            </w:r>
            <w:r w:rsidRPr="00F71CDA">
              <w:rPr>
                <w:rFonts w:ascii="Times New Roman" w:hAnsi="Times New Roman" w:cs="Times New Roman"/>
                <w:sz w:val="20"/>
                <w:szCs w:val="20"/>
              </w:rPr>
              <w:lastRenderedPageBreak/>
              <w:t>zakazów w związku z wystąpieniem stanu epidemii</w:t>
            </w:r>
          </w:p>
        </w:tc>
        <w:tc>
          <w:tcPr>
            <w:tcW w:w="2115" w:type="pct"/>
          </w:tcPr>
          <w:p w14:paraId="72630661" w14:textId="77777777"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14:paraId="5BF8A30F" w14:textId="77777777"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w:t>
            </w:r>
            <w:r w:rsidRPr="0064378C">
              <w:rPr>
                <w:rFonts w:ascii="Times New Roman" w:eastAsia="Times New Roman" w:hAnsi="Times New Roman" w:cs="Times New Roman"/>
                <w:sz w:val="20"/>
                <w:szCs w:val="20"/>
                <w:lang w:eastAsia="pl-PL"/>
              </w:rPr>
              <w:lastRenderedPageBreak/>
              <w:t>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14:paraId="6C945EF9" w14:textId="77777777"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F71CDA">
              <w:rPr>
                <w:rFonts w:ascii="Times New Roman" w:hAnsi="Times New Roman" w:cs="Times New Roman"/>
                <w:sz w:val="20"/>
                <w:szCs w:val="20"/>
              </w:rPr>
              <w:t xml:space="preserve">z dniem 24 stycznia 2022 r., z wyjątkiem § 1 pkt 1, który wchodzi w życie </w:t>
            </w:r>
          </w:p>
          <w:p w14:paraId="130C5F36" w14:textId="77777777"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 xml:space="preserve">z dniem 27 </w:t>
            </w:r>
            <w:r w:rsidRPr="00F71CDA">
              <w:rPr>
                <w:rFonts w:ascii="Times New Roman" w:hAnsi="Times New Roman" w:cs="Times New Roman"/>
                <w:sz w:val="20"/>
                <w:szCs w:val="20"/>
              </w:rPr>
              <w:lastRenderedPageBreak/>
              <w:t>stycznia 2022 r.</w:t>
            </w:r>
          </w:p>
        </w:tc>
        <w:tc>
          <w:tcPr>
            <w:tcW w:w="1174" w:type="pct"/>
          </w:tcPr>
          <w:p w14:paraId="5CAD4BB2" w14:textId="77777777" w:rsidR="00F71CDA" w:rsidRDefault="00570F9A" w:rsidP="00F0796F">
            <w:pPr>
              <w:shd w:val="clear" w:color="auto" w:fill="FFFFFF"/>
              <w:spacing w:after="75"/>
            </w:pPr>
            <w:hyperlink r:id="rId17" w:history="1">
              <w:r w:rsidR="00F71CDA">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14:paraId="3DD3218D" w14:textId="77777777" w:rsidTr="00A506D2">
        <w:tc>
          <w:tcPr>
            <w:tcW w:w="352" w:type="pct"/>
          </w:tcPr>
          <w:p w14:paraId="7FA95936" w14:textId="77777777"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14:paraId="1ED07BA8" w14:textId="77777777"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F24AC6E" w14:textId="77777777"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14:paraId="7CF7CDF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14:paraId="49A5DDB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14:paraId="7B38877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14:paraId="42B26222"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14:paraId="506B944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14:paraId="4A247781"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14:paraId="7409788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14:paraId="2A62167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14:paraId="1004558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14:paraId="1152F44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14:paraId="367199B7"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14:paraId="3F22C01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14:paraId="3331396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14:paraId="027423F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12)   technik dentystyczny;</w:t>
            </w:r>
          </w:p>
          <w:p w14:paraId="3C93DA9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14:paraId="0F35F7B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14:paraId="246C6FE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technik sterylizacji medycznej;</w:t>
            </w:r>
          </w:p>
          <w:p w14:paraId="6F0D137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14:paraId="63B1427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14:paraId="225038A2"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14:paraId="7A99716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14:paraId="6BA11C84"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14:paraId="1ECFDD8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14:paraId="27725B56"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14:paraId="6926BD2B"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14:paraId="0E340D0A"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14:paraId="7DE4FA1E"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Zgodnie z projektem ustawy, osoba wykonująca zawód medyczny będzie miała obowiązek uczestnictwa w różnych rodzajach i formach doskonalenia zawodowego przez samokształcenie oraz udział w kursach doskonalących realizowanych:</w:t>
            </w:r>
          </w:p>
          <w:p w14:paraId="545C47A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14:paraId="7335F47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14:paraId="77F12DE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14:paraId="7A7C1172"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14:paraId="04B64AB6"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14:paraId="605CEB2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14:paraId="67B70CFD"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t>
            </w:r>
            <w:r w:rsidRPr="008F5DEA">
              <w:rPr>
                <w:rFonts w:ascii="Times New Roman" w:eastAsia="Times New Roman" w:hAnsi="Times New Roman" w:cs="Times New Roman"/>
                <w:sz w:val="20"/>
                <w:szCs w:val="20"/>
                <w:lang w:eastAsia="pl-PL"/>
              </w:rPr>
              <w:lastRenderedPageBreak/>
              <w:t>wniosek i za zgodą pracodawcy, urlop szkoleniowy w wymiarze do 6 dni roboczych rocznie, płatny według zasad obowiązujących przy obliczaniu wynagrodzenia za urlop wypoczynkowy. W związku z tym, 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14:paraId="747A3879"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14:paraId="0FD56FBF"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14:paraId="0A2CBA8C"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14:paraId="70FD3D43"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14:paraId="3E241A38"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14:paraId="0A0E98F5" w14:textId="77777777"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14:paraId="6D0EB4D6" w14:textId="77777777"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14:paraId="683C5AAB" w14:textId="77777777"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14:paraId="6E6F45BC" w14:textId="77777777" w:rsidR="00F71CDA" w:rsidRDefault="00570F9A" w:rsidP="00F0796F">
            <w:pPr>
              <w:shd w:val="clear" w:color="auto" w:fill="FFFFFF"/>
              <w:spacing w:after="75"/>
            </w:pPr>
            <w:hyperlink r:id="rId18" w:history="1">
              <w:r w:rsidR="00F71CDA">
                <w:rPr>
                  <w:rStyle w:val="Hipercze"/>
                </w:rPr>
                <w:t>Akt prawny (legislacja.gov.pl)</w:t>
              </w:r>
            </w:hyperlink>
          </w:p>
        </w:tc>
      </w:tr>
      <w:tr w:rsidR="00E338CE" w:rsidRPr="007449E1" w14:paraId="7FB6D553" w14:textId="77777777" w:rsidTr="00A506D2">
        <w:tc>
          <w:tcPr>
            <w:tcW w:w="352" w:type="pct"/>
          </w:tcPr>
          <w:p w14:paraId="67BAF98F" w14:textId="77777777"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14:paraId="0B04CCE7" w14:textId="77777777"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52356740" w14:textId="77777777"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 xml:space="preserve">Projekt Rozporządzenia Ministra Zdrowia zmieniające rozporządzenie w sprawie leczenia </w:t>
            </w:r>
            <w:r w:rsidRPr="00E338CE">
              <w:rPr>
                <w:rFonts w:ascii="Times New Roman" w:hAnsi="Times New Roman" w:cs="Times New Roman"/>
                <w:sz w:val="20"/>
                <w:szCs w:val="20"/>
              </w:rPr>
              <w:lastRenderedPageBreak/>
              <w:t>uzdrowiskowego osób zatrudnionych przy produkcji wyrobów zawierających azbest</w:t>
            </w:r>
          </w:p>
        </w:tc>
        <w:tc>
          <w:tcPr>
            <w:tcW w:w="2115" w:type="pct"/>
          </w:tcPr>
          <w:p w14:paraId="65C6D7F7"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osób zatrudnionych przy produkcji wyrobów zawierających azbest (Dz. U. poz.1920, z poźn.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zwanego dalej „rozporządzeniem”, do obowiązującego stanu prawnego oraz wiedzy </w:t>
            </w:r>
            <w:r w:rsidRPr="00E338CE">
              <w:rPr>
                <w:rFonts w:ascii="Times New Roman" w:eastAsia="Times New Roman" w:hAnsi="Times New Roman" w:cs="Times New Roman"/>
                <w:sz w:val="20"/>
                <w:szCs w:val="20"/>
                <w:lang w:eastAsia="pl-PL"/>
              </w:rPr>
              <w:lastRenderedPageBreak/>
              <w:t>medycznej;</w:t>
            </w:r>
          </w:p>
          <w:p w14:paraId="18581725"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14:paraId="067C95F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14:paraId="749144E5"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14:paraId="040CF92F"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14:paraId="00C03A7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rojekt nowelizacji rozporządzenia wprowadza następujące zmiany:</w:t>
            </w:r>
          </w:p>
          <w:p w14:paraId="698EEDFF"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14:paraId="2B4D2D86"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14:paraId="4AD84379"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a) usunięto w całym wzorze skierowania obowiązek umieszczania na 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14:paraId="65A151F8"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14:paraId="78D28F33" w14:textId="77777777"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opiekun prawny, kurator czy </w:t>
            </w:r>
            <w:r w:rsidRPr="00E338CE">
              <w:rPr>
                <w:rFonts w:ascii="Times New Roman" w:eastAsia="Times New Roman" w:hAnsi="Times New Roman" w:cs="Times New Roman"/>
                <w:sz w:val="20"/>
                <w:szCs w:val="20"/>
                <w:lang w:eastAsia="pl-PL"/>
              </w:rPr>
              <w:lastRenderedPageBreak/>
              <w:t>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14:paraId="40CC9E40"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14:paraId="04DFC782"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14:paraId="17F579EE"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14:paraId="3F535FAD"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14:paraId="7C8A3CDF" w14:textId="77777777"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14:paraId="5E4E2CB9" w14:textId="77777777"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3) w załączniku nr 2 do rozporządzenia usunięto obowiązek umieszczania na druku pieczęci: osoby sporządzającej, dyrektora oddziału wojewódzkiego Narodowego Funduszu Zdrowia lub osoby </w:t>
            </w:r>
            <w:r w:rsidRPr="00E338CE">
              <w:rPr>
                <w:rFonts w:ascii="Times New Roman" w:eastAsia="Times New Roman" w:hAnsi="Times New Roman" w:cs="Times New Roman"/>
                <w:sz w:val="20"/>
                <w:szCs w:val="20"/>
                <w:lang w:eastAsia="pl-PL"/>
              </w:rPr>
              <w:lastRenderedPageBreak/>
              <w:t>upoważnionej, które przygotowują zbiorcze zestawienie kosztów związanych z leczeniem uzdrowiskowym osób uprawnionych, a także pieczęci ministra właściwego do spraw zdrowia lub osoby 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14:paraId="78169CD4" w14:textId="77777777"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14:paraId="168B793D" w14:textId="77777777" w:rsidR="00E338CE" w:rsidRDefault="00570F9A" w:rsidP="00F0796F">
            <w:pPr>
              <w:shd w:val="clear" w:color="auto" w:fill="FFFFFF"/>
              <w:spacing w:after="75"/>
            </w:pPr>
            <w:hyperlink r:id="rId19" w:history="1">
              <w:r w:rsidR="00E338CE">
                <w:rPr>
                  <w:rStyle w:val="Hipercze"/>
                </w:rPr>
                <w:t>Akt prawny (legislacja.gov.pl)</w:t>
              </w:r>
            </w:hyperlink>
          </w:p>
        </w:tc>
      </w:tr>
      <w:tr w:rsidR="0064378C" w:rsidRPr="007449E1" w14:paraId="502A59E3" w14:textId="77777777" w:rsidTr="00A506D2">
        <w:tc>
          <w:tcPr>
            <w:tcW w:w="352" w:type="pct"/>
          </w:tcPr>
          <w:p w14:paraId="2422CBE3" w14:textId="77777777"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14:paraId="65F48B52" w14:textId="77777777"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7191AA0B" w14:textId="77777777"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14:paraId="7C355F5B" w14:textId="77777777"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14:paraId="26980D89" w14:textId="77777777"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t>
            </w:r>
            <w:r w:rsidRPr="0064378C">
              <w:rPr>
                <w:rFonts w:ascii="Times New Roman" w:eastAsia="Times New Roman" w:hAnsi="Times New Roman" w:cs="Times New Roman"/>
                <w:sz w:val="20"/>
                <w:szCs w:val="20"/>
                <w:lang w:eastAsia="pl-PL"/>
              </w:rPr>
              <w:lastRenderedPageBreak/>
              <w:t>w odniesieniu do których jest potwierdzane zakażenie wirusem SARS-CoV-2 (w dniu 18 stycznia 2022 r. potwierdzono zakażenie u 30 586 osób).</w:t>
            </w:r>
          </w:p>
        </w:tc>
        <w:tc>
          <w:tcPr>
            <w:tcW w:w="448" w:type="pct"/>
          </w:tcPr>
          <w:p w14:paraId="324C14C4" w14:textId="77777777"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I kwartał 2022 r.</w:t>
            </w:r>
          </w:p>
        </w:tc>
        <w:tc>
          <w:tcPr>
            <w:tcW w:w="1174" w:type="pct"/>
          </w:tcPr>
          <w:p w14:paraId="2BC56E6F" w14:textId="77777777" w:rsidR="0064378C" w:rsidRDefault="00570F9A" w:rsidP="00F0796F">
            <w:pPr>
              <w:shd w:val="clear" w:color="auto" w:fill="FFFFFF"/>
              <w:spacing w:after="75"/>
            </w:pPr>
            <w:hyperlink r:id="rId20" w:history="1">
              <w:r w:rsidR="0064378C">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1C19A9" w:rsidRPr="007449E1" w14:paraId="7A3BF098" w14:textId="77777777" w:rsidTr="00A506D2">
        <w:tc>
          <w:tcPr>
            <w:tcW w:w="352" w:type="pct"/>
          </w:tcPr>
          <w:p w14:paraId="03C730D6" w14:textId="77777777" w:rsidR="001C19A9" w:rsidRDefault="001C19A9" w:rsidP="00CA3777">
            <w:pPr>
              <w:rPr>
                <w:rFonts w:ascii="Times New Roman" w:hAnsi="Times New Roman" w:cs="Times New Roman"/>
                <w:sz w:val="20"/>
                <w:szCs w:val="20"/>
              </w:rPr>
            </w:pPr>
            <w:r>
              <w:rPr>
                <w:rFonts w:ascii="Times New Roman" w:hAnsi="Times New Roman" w:cs="Times New Roman"/>
                <w:sz w:val="20"/>
                <w:szCs w:val="20"/>
              </w:rPr>
              <w:t>19.01.2022</w:t>
            </w:r>
          </w:p>
        </w:tc>
        <w:tc>
          <w:tcPr>
            <w:tcW w:w="352" w:type="pct"/>
          </w:tcPr>
          <w:p w14:paraId="0BA92D47" w14:textId="77777777"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743AC4B9" w14:textId="77777777"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14:paraId="0D99D570"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14:paraId="619DD046"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14:paraId="7E4BFC2C" w14:textId="77777777"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14:paraId="44160FA8"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14:paraId="1D637A9F" w14:textId="77777777"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Podmioty lecznicze będące </w:t>
            </w:r>
            <w:r w:rsidRPr="003914FD">
              <w:rPr>
                <w:rFonts w:ascii="Times New Roman" w:eastAsia="Times New Roman" w:hAnsi="Times New Roman" w:cs="Times New Roman"/>
                <w:sz w:val="20"/>
                <w:szCs w:val="20"/>
                <w:lang w:eastAsia="pl-PL"/>
              </w:rPr>
              <w:lastRenderedPageBreak/>
              <w:t>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spirometry, które następnie udostępnią wskazanym w projekcie świadczeniobiorcom, umożliwiając im tym 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14:paraId="0C63F065" w14:textId="77777777"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14:paraId="710A02DE" w14:textId="77777777"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14:paraId="281CF6FC" w14:textId="77777777" w:rsidR="001C19A9" w:rsidRDefault="00570F9A" w:rsidP="00F0796F">
            <w:pPr>
              <w:shd w:val="clear" w:color="auto" w:fill="FFFFFF"/>
              <w:spacing w:after="75"/>
            </w:pPr>
            <w:hyperlink r:id="rId21"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14:paraId="67E3856E" w14:textId="77777777" w:rsidTr="00A506D2">
        <w:tc>
          <w:tcPr>
            <w:tcW w:w="352" w:type="pct"/>
          </w:tcPr>
          <w:p w14:paraId="6889E942"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t>19.01.2022</w:t>
            </w:r>
          </w:p>
        </w:tc>
        <w:tc>
          <w:tcPr>
            <w:tcW w:w="352" w:type="pct"/>
          </w:tcPr>
          <w:p w14:paraId="0DC67481"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11701F14" w14:textId="77777777"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 xml:space="preserve">Projekt rozporządzenia Ministra Zdrowia zmieniającego rozporządzenie w sprawie szczegółowych kryteriów wyboru ofert w postępowaniu w sprawie zawarcia umów o udzielanie świadczeń </w:t>
            </w:r>
            <w:r w:rsidRPr="00EA7ED2">
              <w:rPr>
                <w:rFonts w:ascii="Times New Roman" w:hAnsi="Times New Roman" w:cs="Times New Roman"/>
                <w:sz w:val="20"/>
                <w:szCs w:val="20"/>
              </w:rPr>
              <w:lastRenderedPageBreak/>
              <w:t>opieki zdrowotnej</w:t>
            </w:r>
          </w:p>
        </w:tc>
        <w:tc>
          <w:tcPr>
            <w:tcW w:w="2115" w:type="pct"/>
          </w:tcPr>
          <w:p w14:paraId="15650E2C"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(Dz. U. poz. 1372, z późn.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uwzględnienie postulatów ekspertów współpracujących z Ministerstwem Zdrowia, jak również </w:t>
            </w:r>
            <w:r w:rsidRPr="00EA7ED2">
              <w:rPr>
                <w:rFonts w:ascii="Times New Roman" w:eastAsia="Times New Roman" w:hAnsi="Times New Roman" w:cs="Times New Roman"/>
                <w:sz w:val="20"/>
                <w:szCs w:val="20"/>
                <w:lang w:eastAsia="pl-PL"/>
              </w:rPr>
              <w:lastRenderedPageBreak/>
              <w:t>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14:paraId="60DD618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obejmuje zmiany kryteriów wyboru ofert zawartych w załączniku nr 4 do rozporządzenia.</w:t>
            </w:r>
          </w:p>
          <w:p w14:paraId="27F39D6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14:paraId="47EA9A6A"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14:paraId="0E32A31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Projekt rozporządzenia proponuje także zmianę określenia „osoba </w:t>
            </w:r>
            <w:r w:rsidRPr="00EA7ED2">
              <w:rPr>
                <w:rFonts w:ascii="Times New Roman" w:eastAsia="Times New Roman" w:hAnsi="Times New Roman" w:cs="Times New Roman"/>
                <w:sz w:val="20"/>
                <w:szCs w:val="20"/>
                <w:lang w:eastAsia="pl-PL"/>
              </w:rPr>
              <w:lastRenderedPageBreak/>
              <w:t>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podyktowane zgłaszanymi przez 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14:paraId="47A83167"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14:paraId="1A7C1A28" w14:textId="77777777"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14:paraId="26042CED" w14:textId="77777777"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14:paraId="093C4303" w14:textId="77777777" w:rsidR="00EA7ED2" w:rsidRDefault="00570F9A" w:rsidP="00F0796F">
            <w:pPr>
              <w:shd w:val="clear" w:color="auto" w:fill="FFFFFF"/>
              <w:spacing w:after="75"/>
            </w:pPr>
            <w:hyperlink r:id="rId22" w:history="1">
              <w:r w:rsidR="001C19A9">
                <w:rPr>
                  <w:rStyle w:val="Hipercze"/>
                </w:rPr>
                <w:t>Akt prawny (legislacja.gov.pl)</w:t>
              </w:r>
            </w:hyperlink>
          </w:p>
        </w:tc>
      </w:tr>
      <w:tr w:rsidR="00EA7ED2" w:rsidRPr="007449E1" w14:paraId="208D613A" w14:textId="77777777" w:rsidTr="00A506D2">
        <w:tc>
          <w:tcPr>
            <w:tcW w:w="352" w:type="pct"/>
          </w:tcPr>
          <w:p w14:paraId="1E82C7C5" w14:textId="77777777"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14:paraId="1A369F3E" w14:textId="77777777"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C87DCB9" w14:textId="77777777"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14:paraId="432B7ED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14:paraId="76AD216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14:paraId="6AE7EB9F"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w:t>
            </w:r>
            <w:r w:rsidRPr="00EA7ED2">
              <w:rPr>
                <w:rFonts w:ascii="Times New Roman" w:eastAsia="Times New Roman" w:hAnsi="Times New Roman" w:cs="Times New Roman"/>
                <w:sz w:val="20"/>
                <w:szCs w:val="20"/>
                <w:lang w:eastAsia="pl-PL"/>
              </w:rPr>
              <w:lastRenderedPageBreak/>
              <w:t>prawidłowego i bezpiecznego dla pacjenta, ale również i dawcy krwi funkcjonowania służby krwi oraz roli koordynatora gospodarki produktami krwiopochodnymi.</w:t>
            </w:r>
          </w:p>
          <w:p w14:paraId="5E472660"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w ww. obszarze wskazano na następujące problemy:</w:t>
            </w:r>
          </w:p>
          <w:p w14:paraId="6A98153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14:paraId="67724E0B"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14:paraId="2728FA4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14:paraId="6A15458F"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brak możliwości  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14:paraId="4D1A76C2" w14:textId="77777777"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Rozwiązanie wskazanych powyżej problemów ma przede wszystkim na 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14:paraId="0B4ADB5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14:paraId="51CCD9BD"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  rozpoczęcia produkcji, co nastąpi za ok. 4-5 lat NFO będzie, na podstawie decyzji ministra właściwego do spraw zdrowia:</w:t>
            </w:r>
          </w:p>
          <w:p w14:paraId="3ACA18A7"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14:paraId="76209535"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14:paraId="5B090A9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Ponadto, na podmioty lecznicze nakłada się obowiązek wprowadzania do systemu obrotu produktami krwiopochodnymi, prowadzonego przez NCK, zapotrzebowań na produkty krwiopochodne. Rozwiązanie to, jak również stworzenie sytemu informatycznego obrotu produktami krwiopochodnymi, ma zapewnić nadzór nad prawidłowym obrotem produktami krwiopochodnymi.</w:t>
            </w:r>
          </w:p>
          <w:p w14:paraId="04E811E9"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14:paraId="5603BCF5"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14:paraId="6874EE60"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14:paraId="68E9BDE0"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14:paraId="6A2634E1"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frakcjonatora,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14:paraId="56C79B44"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14:paraId="429C5F63"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Wskazanie, że czas zwolnienia obejmuje również zmianę, która zaczęła </w:t>
            </w:r>
            <w:r w:rsidRPr="00EA7ED2">
              <w:rPr>
                <w:rFonts w:ascii="Times New Roman" w:eastAsia="Times New Roman" w:hAnsi="Times New Roman" w:cs="Times New Roman"/>
                <w:sz w:val="20"/>
                <w:szCs w:val="20"/>
                <w:lang w:eastAsia="pl-PL"/>
              </w:rPr>
              <w:lastRenderedPageBreak/>
              <w:t>się tego dnia, w którym oddano krew i jej składniki albo obejmuje cała dobę.</w:t>
            </w:r>
          </w:p>
          <w:p w14:paraId="04043116"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4. Umożliwienie wykonywanie przetoczeń przez ratowników medycznych i perfuzjonistów</w:t>
            </w:r>
          </w:p>
          <w:p w14:paraId="2FDBBD7C"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14:paraId="1C010322"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„międzyszpitalnych”  przez Lotnicze Pogotowie Ratunkowe</w:t>
            </w:r>
          </w:p>
          <w:p w14:paraId="6DE1F4F5" w14:textId="77777777"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14:paraId="107F5165" w14:textId="77777777"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14:paraId="7F6242DD" w14:textId="77777777"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I kwartał 2022 r.</w:t>
            </w:r>
          </w:p>
        </w:tc>
        <w:tc>
          <w:tcPr>
            <w:tcW w:w="1174" w:type="pct"/>
          </w:tcPr>
          <w:p w14:paraId="77AC1ACF" w14:textId="77777777" w:rsidR="00EA7ED2" w:rsidRDefault="00570F9A" w:rsidP="00F0796F">
            <w:pPr>
              <w:shd w:val="clear" w:color="auto" w:fill="FFFFFF"/>
              <w:spacing w:after="75"/>
            </w:pPr>
            <w:hyperlink r:id="rId23" w:history="1">
              <w:r w:rsidR="00EA7ED2">
                <w:rPr>
                  <w:rStyle w:val="Hipercze"/>
                </w:rPr>
                <w:t>Projekt ustawy o krwiodawstwie i krwiolecznictwie - Wykaz prac legislacyjnych i programowych Rady Ministrów - BIP Rady Ministrów i Kancelarii Prezesa Rady Ministrów (kprm.gov.pl)</w:t>
              </w:r>
            </w:hyperlink>
          </w:p>
        </w:tc>
      </w:tr>
      <w:tr w:rsidR="00AA6B3C" w:rsidRPr="007449E1" w14:paraId="21668FB7" w14:textId="77777777" w:rsidTr="00A506D2">
        <w:tc>
          <w:tcPr>
            <w:tcW w:w="352" w:type="pct"/>
          </w:tcPr>
          <w:p w14:paraId="6AD7A271" w14:textId="77777777"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14:paraId="6D7FC7FA" w14:textId="77777777"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5A27B6A2" w14:textId="77777777"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14:paraId="40964596" w14:textId="77777777"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14:paraId="5FF85213" w14:textId="77777777" w:rsidR="00AA6B3C" w:rsidRDefault="00AA6B3C" w:rsidP="00AD552A">
            <w:pPr>
              <w:jc w:val="center"/>
              <w:rPr>
                <w:rFonts w:ascii="Times New Roman" w:hAnsi="Times New Roman" w:cs="Times New Roman"/>
                <w:sz w:val="20"/>
                <w:szCs w:val="20"/>
              </w:rPr>
            </w:pPr>
          </w:p>
        </w:tc>
        <w:tc>
          <w:tcPr>
            <w:tcW w:w="1174" w:type="pct"/>
          </w:tcPr>
          <w:p w14:paraId="547180C9" w14:textId="77777777" w:rsidR="00AA6B3C" w:rsidRDefault="00570F9A" w:rsidP="00F0796F">
            <w:pPr>
              <w:shd w:val="clear" w:color="auto" w:fill="FFFFFF"/>
              <w:spacing w:after="75"/>
            </w:pPr>
            <w:hyperlink r:id="rId24" w:history="1">
              <w:r w:rsidR="00AA6B3C">
                <w:rPr>
                  <w:rStyle w:val="Hipercze"/>
                </w:rPr>
                <w:t>Obwieszczenie Ministra Zdrowia z dnia 23 grudnia 2021 r. w sprawie ogłoszenia jednolitego tekstu rozporządzenia Ministra Zdrowia w sprawie Rejestru Hipercholesterolemii Rodzinnej (dziennikustaw.gov.pl)</w:t>
              </w:r>
            </w:hyperlink>
          </w:p>
        </w:tc>
      </w:tr>
      <w:tr w:rsidR="00362FD3" w:rsidRPr="007449E1" w14:paraId="47DD0863" w14:textId="77777777" w:rsidTr="00A506D2">
        <w:tc>
          <w:tcPr>
            <w:tcW w:w="352" w:type="pct"/>
          </w:tcPr>
          <w:p w14:paraId="76A41A25"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08C0644"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6D905E3"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14:paraId="2EC3D598"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 dnia 11.01.2022 </w:t>
            </w:r>
            <w:r w:rsidRPr="00362FD3">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tc>
        <w:tc>
          <w:tcPr>
            <w:tcW w:w="2115" w:type="pct"/>
          </w:tcPr>
          <w:p w14:paraId="29E5F2E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14:paraId="75A5253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Wynikiem zmian przedstawionych w niniejszym zarządzeniu jest modyfikacja organizacji udzielania świadczeń, aktualizacja wycen świadczeń w fizjoterapii ambulatoryjnej i domowej oraz kształt katalogu wspierający większą samodzielność zawodową fizjoterapeutów. </w:t>
            </w:r>
          </w:p>
          <w:p w14:paraId="5B92AFBC"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14:paraId="256CB503"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14:paraId="5668F54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14:paraId="13967FA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14:paraId="0FAD1CB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w:t>
            </w:r>
            <w:r w:rsidRPr="00362FD3">
              <w:rPr>
                <w:rFonts w:ascii="Times New Roman" w:eastAsia="Times New Roman" w:hAnsi="Times New Roman" w:cs="Times New Roman"/>
                <w:sz w:val="20"/>
                <w:szCs w:val="20"/>
                <w:lang w:eastAsia="pl-PL"/>
              </w:rPr>
              <w:lastRenderedPageBreak/>
              <w:t xml:space="preserve">i domowej. Nowy mechanizm rozliczania świadczeń w fizjoterapii domowej pozwala na urealnienie sprawozdawczości oraz finansowania w tym obszarze poprzez zniwelowanie dotychczasowego wielokrotnego rozliczania kosztów dojazdu w przypadku świadczeniobiorców przebywających pod jednym adresem zamieszkania. </w:t>
            </w:r>
          </w:p>
          <w:p w14:paraId="7F335E8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14:paraId="70BEA79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14:paraId="5D30A645"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14:paraId="2E67917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14:paraId="56453BE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14:paraId="39170DEA"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14:paraId="447DA86B"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14:paraId="23B2E59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14:paraId="211FA296"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14:paraId="55AD1335"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14:paraId="6BC6B35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14:paraId="40DBF231"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14:paraId="50E721EF"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14:paraId="4E0DA963"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zmiany ujęte w zarządzeniu zmieniającym wychodzą </w:t>
            </w:r>
            <w:r w:rsidRPr="00362FD3">
              <w:rPr>
                <w:rFonts w:ascii="Times New Roman" w:eastAsia="Times New Roman" w:hAnsi="Times New Roman" w:cs="Times New Roman"/>
                <w:sz w:val="20"/>
                <w:szCs w:val="20"/>
                <w:lang w:eastAsia="pl-PL"/>
              </w:rPr>
              <w:lastRenderedPageBreak/>
              <w:t>naprzeciw postulatom zgłoszonym w ramach opiniowania projektu zarządzenia.</w:t>
            </w:r>
          </w:p>
          <w:p w14:paraId="7D281374"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Wdrożenie zmian wynikających z przedmiotowego zarządzenia będzie 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14:paraId="057F36D7"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C678695"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14:paraId="2AA2EFFA" w14:textId="77777777" w:rsidR="00362FD3" w:rsidRDefault="00570F9A" w:rsidP="00F0796F">
            <w:pPr>
              <w:shd w:val="clear" w:color="auto" w:fill="FFFFFF"/>
              <w:spacing w:after="75"/>
            </w:pPr>
            <w:hyperlink r:id="rId25" w:history="1">
              <w:r w:rsidR="00362FD3">
                <w:rPr>
                  <w:rStyle w:val="Hipercze"/>
                </w:rPr>
                <w:t>Zarządzenia Prezesa NFZ / Zarządzenia Prezesa / Narodowy Fundusz Zdrowia (NFZ) – finansujemy zdrowie Polaków</w:t>
              </w:r>
            </w:hyperlink>
          </w:p>
        </w:tc>
      </w:tr>
      <w:tr w:rsidR="00362FD3" w:rsidRPr="007449E1" w14:paraId="04AE5963" w14:textId="77777777" w:rsidTr="00A506D2">
        <w:tc>
          <w:tcPr>
            <w:tcW w:w="352" w:type="pct"/>
          </w:tcPr>
          <w:p w14:paraId="05978B25"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21C1C15E"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123EC19"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14:paraId="7A25305A"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14:paraId="7FBCF284"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0EB09BAE"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14:paraId="28512114"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14:paraId="4B6EBEF4"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14:paraId="72A06370"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Zmiany wprowadzane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14:paraId="0E13C6D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14:paraId="27C0B37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26B202B9"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14:paraId="161F3DEA"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14:paraId="4796F128" w14:textId="77777777" w:rsidR="00362FD3" w:rsidRDefault="00570F9A" w:rsidP="00F0796F">
            <w:pPr>
              <w:shd w:val="clear" w:color="auto" w:fill="FFFFFF"/>
              <w:spacing w:after="75"/>
            </w:pPr>
            <w:hyperlink r:id="rId26" w:history="1">
              <w:r w:rsidR="00362FD3">
                <w:rPr>
                  <w:rStyle w:val="Hipercze"/>
                </w:rPr>
                <w:t>Zarządzenia Prezesa NFZ / Zarządzenia Prezesa / Narodowy Fundusz Zdrowia (NFZ) – finansujemy zdrowie Polaków</w:t>
              </w:r>
            </w:hyperlink>
          </w:p>
        </w:tc>
      </w:tr>
      <w:tr w:rsidR="00362FD3" w:rsidRPr="007449E1" w14:paraId="236B7000" w14:textId="77777777" w:rsidTr="00A506D2">
        <w:tc>
          <w:tcPr>
            <w:tcW w:w="352" w:type="pct"/>
          </w:tcPr>
          <w:p w14:paraId="2FA7D3E1" w14:textId="77777777"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47818F5" w14:textId="77777777"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E624E04" w14:textId="77777777"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14:paraId="3C57AF38" w14:textId="77777777"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warunków zawarcia i realizacji umów o udzielanie świadczeń opieki </w:t>
            </w:r>
            <w:r w:rsidRPr="00362FD3">
              <w:rPr>
                <w:rFonts w:ascii="Times New Roman" w:hAnsi="Times New Roman" w:cs="Times New Roman"/>
                <w:sz w:val="20"/>
                <w:szCs w:val="20"/>
              </w:rPr>
              <w:lastRenderedPageBreak/>
              <w:t>zdrowotnej w zakresie podstawowej opieki zdrowotnej</w:t>
            </w:r>
          </w:p>
        </w:tc>
        <w:tc>
          <w:tcPr>
            <w:tcW w:w="2115" w:type="pct"/>
          </w:tcPr>
          <w:p w14:paraId="0AE9C0ED" w14:textId="77777777"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(Dz.U. z 2021 r. poz. 1285, z późn. zm.).</w:t>
            </w:r>
          </w:p>
          <w:p w14:paraId="449B05CF" w14:textId="77777777"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t>
            </w:r>
            <w:r w:rsidRPr="00362FD3">
              <w:rPr>
                <w:rFonts w:ascii="Times New Roman" w:eastAsia="Times New Roman" w:hAnsi="Times New Roman" w:cs="Times New Roman"/>
                <w:sz w:val="20"/>
                <w:szCs w:val="20"/>
                <w:lang w:eastAsia="pl-PL"/>
              </w:rPr>
              <w:lastRenderedPageBreak/>
              <w:t xml:space="preserve">w  załączniku nr 1 poz. 6.1 zmienianego zarządzenia Nr 160/2021/DSOZ dotyczyć będzie zadania koordynatora związanego z promocją profilaktyki, tj. koordynowania procesu rekrutacji 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14:paraId="0A3ABB82" w14:textId="77777777"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6 stycznia 2022 r.</w:t>
            </w:r>
          </w:p>
        </w:tc>
        <w:tc>
          <w:tcPr>
            <w:tcW w:w="1174" w:type="pct"/>
          </w:tcPr>
          <w:p w14:paraId="0A380D85" w14:textId="77777777" w:rsidR="00362FD3" w:rsidRDefault="00570F9A" w:rsidP="00F0796F">
            <w:pPr>
              <w:shd w:val="clear" w:color="auto" w:fill="FFFFFF"/>
              <w:spacing w:after="75"/>
            </w:pPr>
            <w:hyperlink r:id="rId27" w:history="1">
              <w:r w:rsidR="00362FD3">
                <w:rPr>
                  <w:rStyle w:val="Hipercze"/>
                </w:rPr>
                <w:t>Zarządzenia Prezesa NFZ / Zarządzenia Prezesa / Narodowy Fundusz Zdrowia (NFZ) – finansujemy zdrowie Polaków</w:t>
              </w:r>
            </w:hyperlink>
          </w:p>
        </w:tc>
      </w:tr>
      <w:tr w:rsidR="005663A2" w:rsidRPr="007449E1" w14:paraId="0C24F87B" w14:textId="77777777" w:rsidTr="00A506D2">
        <w:tc>
          <w:tcPr>
            <w:tcW w:w="352" w:type="pct"/>
          </w:tcPr>
          <w:p w14:paraId="6BB46AD1"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0372C452"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4E242F2"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14:paraId="572F30DA"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14:paraId="48720D76"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14:paraId="5A7B41C8"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45976E4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14:paraId="5D6F2EE0" w14:textId="77777777" w:rsidR="005663A2" w:rsidRPr="005663A2" w:rsidRDefault="005663A2" w:rsidP="005663A2">
            <w:pPr>
              <w:rPr>
                <w:rFonts w:ascii="Times New Roman" w:eastAsia="Times New Roman" w:hAnsi="Times New Roman" w:cs="Times New Roman"/>
                <w:sz w:val="20"/>
                <w:szCs w:val="20"/>
                <w:lang w:eastAsia="pl-PL"/>
              </w:rPr>
            </w:pPr>
          </w:p>
        </w:tc>
        <w:tc>
          <w:tcPr>
            <w:tcW w:w="448" w:type="pct"/>
          </w:tcPr>
          <w:p w14:paraId="0D663C57"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14:paraId="26259DD7" w14:textId="77777777" w:rsidR="005663A2" w:rsidRDefault="00570F9A" w:rsidP="00F0796F">
            <w:pPr>
              <w:shd w:val="clear" w:color="auto" w:fill="FFFFFF"/>
              <w:spacing w:after="75"/>
            </w:pPr>
            <w:hyperlink r:id="rId28" w:history="1">
              <w:r w:rsidR="005663A2">
                <w:rPr>
                  <w:rStyle w:val="Hipercze"/>
                </w:rPr>
                <w:t>Zarządzenia Prezesa NFZ / Zarządzenia Prezesa / Narodowy Fundusz Zdrowia (NFZ) – finansujemy zdrowie Polaków</w:t>
              </w:r>
            </w:hyperlink>
          </w:p>
        </w:tc>
      </w:tr>
      <w:tr w:rsidR="005663A2" w:rsidRPr="007449E1" w14:paraId="2B31E6DF" w14:textId="77777777" w:rsidTr="00A506D2">
        <w:tc>
          <w:tcPr>
            <w:tcW w:w="352" w:type="pct"/>
          </w:tcPr>
          <w:p w14:paraId="015D4314" w14:textId="77777777"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1E3192D" w14:textId="77777777"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049B50E"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14:paraId="16B3BA12" w14:textId="77777777"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w sprawie </w:t>
            </w:r>
            <w:r w:rsidRPr="005663A2">
              <w:rPr>
                <w:rFonts w:ascii="Times New Roman" w:hAnsi="Times New Roman" w:cs="Times New Roman"/>
                <w:sz w:val="20"/>
                <w:szCs w:val="20"/>
              </w:rPr>
              <w:lastRenderedPageBreak/>
              <w:t>warunków umów o udzielanie onkologicznych świadczeń</w:t>
            </w:r>
          </w:p>
          <w:p w14:paraId="07F6122B" w14:textId="77777777"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14:paraId="0623B5F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Uzasadnienie</w:t>
            </w:r>
          </w:p>
          <w:p w14:paraId="230997D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14:paraId="42138A7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Przedmiotowa regulacja dotychczas określona była w zarządzeniu Nr  </w:t>
            </w:r>
            <w:r w:rsidRPr="005663A2">
              <w:rPr>
                <w:rFonts w:ascii="Times New Roman" w:eastAsia="Times New Roman" w:hAnsi="Times New Roman" w:cs="Times New Roman"/>
                <w:sz w:val="20"/>
                <w:szCs w:val="20"/>
                <w:lang w:eastAsia="pl-PL"/>
              </w:rPr>
              <w:lastRenderedPageBreak/>
              <w:t>70/2021/DSOZ Prezesa Narodowego Funduszu Zdrowia z dnia 15 kwietnia 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02B301B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14:paraId="2856B70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21B9768C"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630596E6"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14:paraId="687ADEAD"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14:paraId="4CBD8CF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14:paraId="1ED655DF"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14:paraId="1FA919F0"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14:paraId="3554E26E"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w:t>
            </w:r>
            <w:r w:rsidRPr="005663A2">
              <w:rPr>
                <w:rFonts w:ascii="Times New Roman" w:eastAsia="Times New Roman" w:hAnsi="Times New Roman" w:cs="Times New Roman"/>
                <w:sz w:val="20"/>
                <w:szCs w:val="20"/>
                <w:lang w:eastAsia="pl-PL"/>
              </w:rPr>
              <w:tab/>
              <w:t>Z100 Świadczenia zabiegowe - grupa 100;</w:t>
            </w:r>
          </w:p>
          <w:p w14:paraId="147F726D"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14:paraId="7855789D"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5.05.00.0000105 konsultacja w zakresie kwalifikacji do wykonania znieczulenia do zabiegu diagnostycznego</w:t>
            </w:r>
          </w:p>
          <w:p w14:paraId="02012802"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14:paraId="016889B4"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227781F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14:paraId="5DC23E83"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Skutek finansowy dla wprowadzanych niniejszym zarządzeniem zmian w chwili obecnej nie jest możliwy do oszacowania.</w:t>
            </w:r>
          </w:p>
          <w:p w14:paraId="7FE50775"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ab/>
              <w:t>Powyższe działania zostały podjęte w ramach realizacji celu nr 2 Strategii Narodowego Funduszu Zdrowia na lata 2019-2023 – Poprawa jakości i dostępności świadczeń opieki zdrowotnej.</w:t>
            </w:r>
          </w:p>
          <w:p w14:paraId="105C1030"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14:paraId="36E5BE81"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14:paraId="26CA3621"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14:paraId="368B4C9B" w14:textId="77777777"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Przepisy zarządzenia stosuje się do rozliczania świadczeń udzielanych od dnia</w:t>
            </w:r>
          </w:p>
          <w:p w14:paraId="1906AE21" w14:textId="77777777"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 stycznia 2022 r. Zarządzenie wchodzi w życie z dniem następującym po dniu podpisania.</w:t>
            </w:r>
          </w:p>
        </w:tc>
        <w:tc>
          <w:tcPr>
            <w:tcW w:w="448" w:type="pct"/>
          </w:tcPr>
          <w:p w14:paraId="3052D6F8" w14:textId="77777777"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750DBDA9" w14:textId="77777777" w:rsidR="005663A2" w:rsidRDefault="00570F9A" w:rsidP="00F0796F">
            <w:pPr>
              <w:shd w:val="clear" w:color="auto" w:fill="FFFFFF"/>
              <w:spacing w:after="75"/>
            </w:pPr>
            <w:hyperlink r:id="rId29" w:history="1">
              <w:r w:rsidR="005663A2">
                <w:rPr>
                  <w:rStyle w:val="Hipercze"/>
                </w:rPr>
                <w:t>Zarządzenia Prezesa NFZ / Zarządzenia Prezesa / Narodowy Fundusz Zdrowia (NFZ) – finansujemy zdrowie Polaków</w:t>
              </w:r>
            </w:hyperlink>
          </w:p>
        </w:tc>
      </w:tr>
      <w:tr w:rsidR="00D1598C" w:rsidRPr="007449E1" w14:paraId="5F700B04" w14:textId="77777777" w:rsidTr="00A506D2">
        <w:tc>
          <w:tcPr>
            <w:tcW w:w="352" w:type="pct"/>
          </w:tcPr>
          <w:p w14:paraId="3472B0D6"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2EF6C195"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B6D41AD"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14:paraId="397D6DCD"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14:paraId="1BEA3727"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14:paraId="0352994E"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12CFF96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14:paraId="4FA0143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14:paraId="4B33DE50"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w:t>
            </w:r>
          </w:p>
          <w:p w14:paraId="1FE4919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14:paraId="1EB1D7E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14:paraId="27B45312"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4BE39C1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75E76A21"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14:paraId="49DF5D0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14:paraId="1901159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14:paraId="59A5E3D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w:t>
            </w:r>
            <w:r w:rsidRPr="00D1598C">
              <w:rPr>
                <w:rFonts w:ascii="Times New Roman" w:eastAsia="Times New Roman" w:hAnsi="Times New Roman" w:cs="Times New Roman"/>
                <w:sz w:val="20"/>
                <w:szCs w:val="20"/>
                <w:lang w:eastAsia="pl-PL"/>
              </w:rPr>
              <w:lastRenderedPageBreak/>
              <w:t xml:space="preserve">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w:t>
            </w:r>
          </w:p>
          <w:p w14:paraId="4C23CDAF"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14:paraId="14968D1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14:paraId="6EAF6F0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5B42C71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14:paraId="2BDD9BA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14:paraId="6FA8E94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14:paraId="3E0AF914" w14:textId="77777777"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46024078" w14:textId="77777777" w:rsidR="00D1598C" w:rsidRDefault="00570F9A" w:rsidP="00F0796F">
            <w:pPr>
              <w:shd w:val="clear" w:color="auto" w:fill="FFFFFF"/>
              <w:spacing w:after="75"/>
            </w:pPr>
            <w:hyperlink r:id="rId30" w:history="1">
              <w:r w:rsidR="00D1598C">
                <w:rPr>
                  <w:rStyle w:val="Hipercze"/>
                </w:rPr>
                <w:t>Zarządzenia Prezesa NFZ / Zarządzenia Prezesa / Narodowy Fundusz Zdrowia (NFZ) – finansujemy zdrowie Polaków</w:t>
              </w:r>
            </w:hyperlink>
          </w:p>
        </w:tc>
      </w:tr>
      <w:tr w:rsidR="00D1598C" w:rsidRPr="007449E1" w14:paraId="27E77189" w14:textId="77777777" w:rsidTr="00A506D2">
        <w:tc>
          <w:tcPr>
            <w:tcW w:w="352" w:type="pct"/>
          </w:tcPr>
          <w:p w14:paraId="686386F8" w14:textId="77777777" w:rsidR="00D1598C" w:rsidRDefault="00D1598C"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4D3DD539" w14:textId="77777777"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829D295"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14:paraId="57808707" w14:textId="77777777"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14:paraId="78C8FCC5" w14:textId="77777777" w:rsidR="00D1598C" w:rsidRPr="00922731" w:rsidRDefault="00D1598C" w:rsidP="00D1598C">
            <w:pPr>
              <w:rPr>
                <w:rFonts w:ascii="Times New Roman" w:hAnsi="Times New Roman" w:cs="Times New Roman"/>
                <w:sz w:val="20"/>
                <w:szCs w:val="20"/>
              </w:rPr>
            </w:pPr>
          </w:p>
        </w:tc>
        <w:tc>
          <w:tcPr>
            <w:tcW w:w="2115" w:type="pct"/>
          </w:tcPr>
          <w:p w14:paraId="5195FA9D"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01BC4C5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2FC9E114"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14:paraId="6ECC819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 xml:space="preserve">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w:t>
            </w:r>
            <w:r w:rsidRPr="00D1598C">
              <w:rPr>
                <w:rFonts w:ascii="Times New Roman" w:eastAsia="Times New Roman" w:hAnsi="Times New Roman" w:cs="Times New Roman"/>
                <w:sz w:val="20"/>
                <w:szCs w:val="20"/>
                <w:lang w:eastAsia="pl-PL"/>
              </w:rPr>
              <w:lastRenderedPageBreak/>
              <w:t>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14:paraId="3693D5E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14:paraId="6082796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087846E1"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 xml:space="preserve">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w:t>
            </w:r>
            <w:r w:rsidRPr="00D1598C">
              <w:rPr>
                <w:rFonts w:ascii="Times New Roman" w:eastAsia="Times New Roman" w:hAnsi="Times New Roman" w:cs="Times New Roman"/>
                <w:sz w:val="20"/>
                <w:szCs w:val="20"/>
                <w:lang w:eastAsia="pl-PL"/>
              </w:rPr>
              <w:lastRenderedPageBreak/>
              <w:t>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0943CCC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0913BA20"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14:paraId="54D80A35"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7F0C700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1B321E5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14:paraId="6CC30E8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a)</w:t>
            </w:r>
            <w:r w:rsidRPr="00D1598C">
              <w:rPr>
                <w:rFonts w:ascii="Times New Roman" w:eastAsia="Times New Roman" w:hAnsi="Times New Roman" w:cs="Times New Roman"/>
                <w:sz w:val="20"/>
                <w:szCs w:val="20"/>
                <w:lang w:eastAsia="pl-PL"/>
              </w:rPr>
              <w:tab/>
              <w:t>B31 Duże rekonstrukcje na aparacie ochronnym oka - w związku z  wynikami opracowania Agencji Oceny Technologii Medycznych i Taryfikacji nr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121134DA"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14:paraId="39254093"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14:paraId="652B15C7"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40EF4CF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 xml:space="preserve">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w:t>
            </w:r>
            <w:r w:rsidRPr="00D1598C">
              <w:rPr>
                <w:rFonts w:ascii="Times New Roman" w:eastAsia="Times New Roman" w:hAnsi="Times New Roman" w:cs="Times New Roman"/>
                <w:sz w:val="20"/>
                <w:szCs w:val="20"/>
                <w:lang w:eastAsia="pl-PL"/>
              </w:rPr>
              <w:lastRenderedPageBreak/>
              <w:t>grupy D48 Zapalenie płuc. Do grupy D48 Zapalenie płuc zostały dodane rozpoznania o nieuszczegółowionej diagnozie (rozpoznania o  nieuszczegółowionej diagnozie wg ICD 10 przeniesione z grupy D18 Zapalenie płuc nietypowe),</w:t>
            </w:r>
          </w:p>
          <w:p w14:paraId="3769234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14:paraId="577B62C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14:paraId="3389ACDC"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14:paraId="43B946B8"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14:paraId="35DACFAB"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14:paraId="265DB042"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733FA559"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lastRenderedPageBreak/>
              <w:t xml:space="preserve">W toku konsultacji opinie dotyczące projektu zarządzenia przedstawiło 20  podmiotów. Podczas ich rozpatrywania uwzględniono te, które były merytorycznie zasadne, między innymi odstąpiono od wprowadzenia 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14:paraId="6BB72B3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14:paraId="6D019566" w14:textId="77777777"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0CD61B6" w14:textId="77777777"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14:paraId="122A8678" w14:textId="77777777"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14:paraId="04756D1C" w14:textId="77777777" w:rsidR="00D1598C" w:rsidRDefault="00570F9A" w:rsidP="00F0796F">
            <w:pPr>
              <w:shd w:val="clear" w:color="auto" w:fill="FFFFFF"/>
              <w:spacing w:after="75"/>
            </w:pPr>
            <w:hyperlink r:id="rId31" w:history="1">
              <w:r w:rsidR="00D1598C">
                <w:rPr>
                  <w:rStyle w:val="Hipercze"/>
                </w:rPr>
                <w:t>Zarządzenia Prezesa NFZ / Zarządzenia Prezesa / Narodowy Fundusz Zdrowia (NFZ) – finansujemy zdrowie Polaków</w:t>
              </w:r>
            </w:hyperlink>
          </w:p>
        </w:tc>
      </w:tr>
      <w:tr w:rsidR="00922731" w:rsidRPr="007449E1" w14:paraId="19781100" w14:textId="77777777" w:rsidTr="00A506D2">
        <w:tc>
          <w:tcPr>
            <w:tcW w:w="352" w:type="pct"/>
          </w:tcPr>
          <w:p w14:paraId="74FB6E9B" w14:textId="77777777"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6CCF2857" w14:textId="77777777"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24B9182" w14:textId="77777777"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14:paraId="081A0478" w14:textId="77777777"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 xml:space="preserve">zmieniające zarządzenie w sprawie programu pilotażowego w zakresie oddziaływań terapeutycznych skierowanych do dzieci i młodzieży problemowo korzystających z nowych technologii </w:t>
            </w:r>
            <w:r w:rsidRPr="00922731">
              <w:rPr>
                <w:rFonts w:ascii="Times New Roman" w:hAnsi="Times New Roman" w:cs="Times New Roman"/>
                <w:sz w:val="20"/>
                <w:szCs w:val="20"/>
              </w:rPr>
              <w:lastRenderedPageBreak/>
              <w:t>cyfrowych oraz ich rodzin</w:t>
            </w:r>
          </w:p>
        </w:tc>
        <w:tc>
          <w:tcPr>
            <w:tcW w:w="2115" w:type="pct"/>
          </w:tcPr>
          <w:p w14:paraId="692A13B5"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lastRenderedPageBreak/>
              <w:t>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14:paraId="0E42F5BA" w14:textId="77777777"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14:paraId="39D9946C" w14:textId="77777777"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14:paraId="6B1FC162" w14:textId="77777777"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3C4AB7C0" w14:textId="77777777" w:rsidR="00922731" w:rsidRDefault="00570F9A" w:rsidP="00F0796F">
            <w:pPr>
              <w:shd w:val="clear" w:color="auto" w:fill="FFFFFF"/>
              <w:spacing w:after="75"/>
            </w:pPr>
            <w:hyperlink r:id="rId32" w:history="1">
              <w:r w:rsidR="00922731">
                <w:rPr>
                  <w:rStyle w:val="Hipercze"/>
                </w:rPr>
                <w:t>Zarządzenia Prezesa NFZ / Zarządzenia Prezesa / Narodowy Fundusz Zdrowia (NFZ) – finansujemy zdrowie Polaków</w:t>
              </w:r>
            </w:hyperlink>
          </w:p>
        </w:tc>
      </w:tr>
      <w:tr w:rsidR="00BB114E" w:rsidRPr="007449E1" w14:paraId="28E7E9F4" w14:textId="77777777" w:rsidTr="00A506D2">
        <w:tc>
          <w:tcPr>
            <w:tcW w:w="352" w:type="pct"/>
          </w:tcPr>
          <w:p w14:paraId="2E30F515"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736F66E"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2989E99"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223/2021/DSOZ PREZESA</w:t>
            </w:r>
          </w:p>
          <w:p w14:paraId="340915BF"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14:paraId="5B9402C6"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Uchylenie zarządzenia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14:paraId="583B5439"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14:paraId="771AF6EE"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607FFBB3" w14:textId="77777777" w:rsidR="00BB114E" w:rsidRDefault="00570F9A" w:rsidP="00F0796F">
            <w:pPr>
              <w:shd w:val="clear" w:color="auto" w:fill="FFFFFF"/>
              <w:spacing w:after="75"/>
            </w:pPr>
            <w:hyperlink r:id="rId33" w:history="1">
              <w:r w:rsidR="00BB114E">
                <w:rPr>
                  <w:rStyle w:val="Hipercze"/>
                </w:rPr>
                <w:t>Zarządzenia Prezesa NFZ / Zarządzenia Prezesa / Narodowy Fundusz Zdrowia (NFZ) – finansujemy zdrowie Polaków</w:t>
              </w:r>
            </w:hyperlink>
          </w:p>
        </w:tc>
      </w:tr>
      <w:tr w:rsidR="00BB114E" w:rsidRPr="007449E1" w14:paraId="2E47A353" w14:textId="77777777" w:rsidTr="00A506D2">
        <w:tc>
          <w:tcPr>
            <w:tcW w:w="352" w:type="pct"/>
          </w:tcPr>
          <w:p w14:paraId="64070D01"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D8AD79F"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27EDD0E"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14:paraId="67F34A4F"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14:paraId="7B76ABF0"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w </w:t>
            </w:r>
            <w:r w:rsidRPr="00BB114E">
              <w:rPr>
                <w:rFonts w:ascii="Times New Roman" w:hAnsi="Times New Roman" w:cs="Times New Roman"/>
                <w:sz w:val="20"/>
                <w:szCs w:val="20"/>
              </w:rPr>
              <w:lastRenderedPageBreak/>
              <w:t>sprawie określenia warunków zawierania i realizacji umów w rodzaju leczenie szpitalne w zakresie programy lekowe</w:t>
            </w:r>
          </w:p>
        </w:tc>
        <w:tc>
          <w:tcPr>
            <w:tcW w:w="2115" w:type="pct"/>
          </w:tcPr>
          <w:p w14:paraId="12AEFDF7"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Tekst ujednolicony zarządzenia</w:t>
            </w:r>
          </w:p>
          <w:p w14:paraId="5E51B63C"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w:t>
            </w:r>
            <w:r w:rsidRPr="00BB114E">
              <w:rPr>
                <w:rFonts w:ascii="Times New Roman" w:eastAsia="Times New Roman" w:hAnsi="Times New Roman" w:cs="Times New Roman"/>
                <w:sz w:val="20"/>
                <w:szCs w:val="20"/>
                <w:lang w:eastAsia="pl-PL"/>
              </w:rPr>
              <w:lastRenderedPageBreak/>
              <w:t>Funduszu Zdrowia z dnia 12 października 2021 r. oraz zarządzeniem Nr 190/2021/DGL Prezesa Narodowego Funduszu Zdrowia z dnia 26 listopada 2021 r.</w:t>
            </w:r>
          </w:p>
          <w:p w14:paraId="7FC8FCE6" w14:textId="77777777"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Niniejszy tekst (ujednolicony) ma charakter pomocniczy i nie stanowi źródła prawa.</w:t>
            </w:r>
          </w:p>
        </w:tc>
        <w:tc>
          <w:tcPr>
            <w:tcW w:w="448" w:type="pct"/>
          </w:tcPr>
          <w:p w14:paraId="5C9B1357" w14:textId="77777777" w:rsidR="00BB114E" w:rsidRDefault="00BB114E" w:rsidP="00AD552A">
            <w:pPr>
              <w:jc w:val="center"/>
              <w:rPr>
                <w:rFonts w:ascii="Times New Roman" w:hAnsi="Times New Roman" w:cs="Times New Roman"/>
                <w:sz w:val="20"/>
                <w:szCs w:val="20"/>
              </w:rPr>
            </w:pPr>
          </w:p>
        </w:tc>
        <w:tc>
          <w:tcPr>
            <w:tcW w:w="1174" w:type="pct"/>
          </w:tcPr>
          <w:p w14:paraId="4441E053" w14:textId="77777777" w:rsidR="00BB114E" w:rsidRDefault="00570F9A" w:rsidP="00F0796F">
            <w:pPr>
              <w:shd w:val="clear" w:color="auto" w:fill="FFFFFF"/>
              <w:spacing w:after="75"/>
            </w:pPr>
            <w:hyperlink r:id="rId34" w:history="1">
              <w:r w:rsidR="00BB114E">
                <w:rPr>
                  <w:rStyle w:val="Hipercze"/>
                </w:rPr>
                <w:t>Zarządzenia Prezesa NFZ / Zarządzenia Prezesa / Narodowy Fundusz Zdrowia (NFZ) – finansujemy zdrowie Polaków</w:t>
              </w:r>
            </w:hyperlink>
          </w:p>
        </w:tc>
      </w:tr>
      <w:tr w:rsidR="00BB114E" w:rsidRPr="007449E1" w14:paraId="51D3830D" w14:textId="77777777" w:rsidTr="00A506D2">
        <w:tc>
          <w:tcPr>
            <w:tcW w:w="352" w:type="pct"/>
          </w:tcPr>
          <w:p w14:paraId="0D517275" w14:textId="77777777"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08A0BB0A" w14:textId="77777777"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9341B84" w14:textId="77777777"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14:paraId="7F106939" w14:textId="77777777"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zmieniające zarządzenie w sprawie powołania Zespołu do spraw monitorowania prawidłowości postępowania w przypadkach podejrzenia lub zakażenia koronawirusem SARS-CoV-2</w:t>
            </w:r>
          </w:p>
        </w:tc>
        <w:tc>
          <w:tcPr>
            <w:tcW w:w="2115" w:type="pct"/>
          </w:tcPr>
          <w:p w14:paraId="33A19A7B" w14:textId="77777777"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14:paraId="59B03461" w14:textId="77777777"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57D642F5" w14:textId="77777777" w:rsidR="00BB114E" w:rsidRDefault="00570F9A" w:rsidP="00F0796F">
            <w:pPr>
              <w:shd w:val="clear" w:color="auto" w:fill="FFFFFF"/>
              <w:spacing w:after="75"/>
            </w:pPr>
            <w:hyperlink r:id="rId35" w:history="1">
              <w:r w:rsidR="00BB114E">
                <w:rPr>
                  <w:rStyle w:val="Hipercze"/>
                </w:rPr>
                <w:t>Zarządzenia Prezesa NFZ / Zarządzenia Prezesa / Narodowy Fundusz Zdrowia (NFZ) – finansujemy zdrowie Polaków</w:t>
              </w:r>
            </w:hyperlink>
          </w:p>
        </w:tc>
      </w:tr>
      <w:tr w:rsidR="007449E1" w:rsidRPr="007449E1" w14:paraId="28F3039A" w14:textId="77777777" w:rsidTr="00A506D2">
        <w:tc>
          <w:tcPr>
            <w:tcW w:w="352" w:type="pct"/>
          </w:tcPr>
          <w:p w14:paraId="3A575F97" w14:textId="77777777"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44FB03D7" w14:textId="77777777"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CCF1CBB"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14:paraId="608E12AA"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 xml:space="preserve">NARODOWEGO FUNDUSZU </w:t>
            </w:r>
            <w:r w:rsidRPr="007449E1">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14:paraId="456EF0C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14:paraId="4C17E725"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Wprowadzane zmiany polegają na dostosowaniu § 4 - Warunki finansowania świadczeń oraz § 6 - Kary umowne do przepisów § 16 załącznika do rozporządzenia Ministra Zdrowia z dnia 8 września 2015 w sprawie ogólnych warunków umów o  udzielanie świadczeń opieki zdrowotnej (Dz. z 2020 r. poz. 320, z późn. zm.). Zmiany wynikające ze wskazanych przepisów zostały już wprowadzone do obowiązujących umów ze świadczeniodawcami w drodze aneksów.</w:t>
            </w:r>
          </w:p>
          <w:p w14:paraId="4C0B6303"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14:paraId="6BE24B7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14:paraId="63772612" w14:textId="77777777"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grudnia 2021 r.</w:t>
            </w:r>
          </w:p>
        </w:tc>
        <w:tc>
          <w:tcPr>
            <w:tcW w:w="1174" w:type="pct"/>
          </w:tcPr>
          <w:p w14:paraId="6CFC5FC5" w14:textId="77777777" w:rsidR="007449E1" w:rsidRPr="007449E1" w:rsidRDefault="00570F9A" w:rsidP="00F0796F">
            <w:pPr>
              <w:shd w:val="clear" w:color="auto" w:fill="FFFFFF"/>
              <w:spacing w:after="75"/>
            </w:pPr>
            <w:hyperlink r:id="rId36" w:history="1">
              <w:r w:rsidR="007449E1">
                <w:rPr>
                  <w:rStyle w:val="Hipercze"/>
                </w:rPr>
                <w:t>Zarządzenia Prezesa NFZ / Zarządzenia Prezesa / Narodowy Fundusz Zdrowia (NFZ) – finansujemy zdrowie Polaków</w:t>
              </w:r>
            </w:hyperlink>
          </w:p>
        </w:tc>
      </w:tr>
      <w:tr w:rsidR="007449E1" w:rsidRPr="007449E1" w14:paraId="1BAB67EB" w14:textId="77777777" w:rsidTr="00A506D2">
        <w:tc>
          <w:tcPr>
            <w:tcW w:w="352" w:type="pct"/>
          </w:tcPr>
          <w:p w14:paraId="0DDDE851" w14:textId="77777777"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t>14.01.2022</w:t>
            </w:r>
          </w:p>
        </w:tc>
        <w:tc>
          <w:tcPr>
            <w:tcW w:w="352" w:type="pct"/>
          </w:tcPr>
          <w:p w14:paraId="152615D7" w14:textId="77777777"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14:paraId="7120853C"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14:paraId="07A44E7A"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14:paraId="45636594"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14:paraId="113CAEA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z 2021 r. poz. 2095, z późn. zm.).</w:t>
            </w:r>
          </w:p>
          <w:p w14:paraId="6004952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14:paraId="2ADBEA1E"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r w:rsidRPr="007449E1">
              <w:rPr>
                <w:rFonts w:ascii="Times New Roman" w:eastAsia="Times New Roman" w:hAnsi="Times New Roman" w:cs="Times New Roman"/>
                <w:sz w:val="20"/>
                <w:szCs w:val="20"/>
                <w:lang w:eastAsia="pl-PL"/>
              </w:rPr>
              <w:lastRenderedPageBreak/>
              <w:t>ich stosowania.</w:t>
            </w:r>
          </w:p>
          <w:p w14:paraId="51B143A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Zgodnie z poleceniem Ministra Zdrowia z dnia 1 grudnia 2021 r., znak: DLU.736.623.2021.KB od dnia 1 stycznia 2022 r. finansowanie testów 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14:paraId="187D7E2B"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14:paraId="215DEDF2"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14:paraId="2B7E2AD7"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14:paraId="223E505A"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14:paraId="4B9D42CB"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14:paraId="6B184521"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14:paraId="1D20E59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14:paraId="1214D38F"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14:paraId="4404D88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14:paraId="08F3D378"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14:paraId="0D0451F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14:paraId="79C8A952"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99.05.0006 Wykonanie testu antygenowego na obecność wirusa SARS-CoV-2 (bez kosztu testu) – 23,24 zł.</w:t>
            </w:r>
          </w:p>
          <w:p w14:paraId="2214AB06"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 związku z powyższym dokonano zmian w załącznikach do  zarządzenia. Pozostałe zmiany w nich dokonane maja charakter porządkowy.</w:t>
            </w:r>
          </w:p>
          <w:p w14:paraId="0DF1BEF4"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14:paraId="0E374BD8" w14:textId="77777777"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14:paraId="7A654F98" w14:textId="77777777" w:rsidR="007449E1" w:rsidRPr="007449E1" w:rsidRDefault="00570F9A" w:rsidP="00F0796F">
            <w:pPr>
              <w:shd w:val="clear" w:color="auto" w:fill="FFFFFF"/>
              <w:spacing w:after="75"/>
            </w:pPr>
            <w:hyperlink r:id="rId37" w:history="1">
              <w:r w:rsidR="007449E1" w:rsidRPr="007449E1">
                <w:rPr>
                  <w:rStyle w:val="Hipercze"/>
                </w:rPr>
                <w:t>Zarządzenia Prezesa NFZ / Zarządzenia Prezesa / Narodowy Fundusz Zdrowia (NFZ) – finansujemy zdrowie Polaków</w:t>
              </w:r>
            </w:hyperlink>
          </w:p>
        </w:tc>
      </w:tr>
      <w:tr w:rsidR="007449E1" w14:paraId="5769D680" w14:textId="77777777" w:rsidTr="00A506D2">
        <w:tc>
          <w:tcPr>
            <w:tcW w:w="352" w:type="pct"/>
          </w:tcPr>
          <w:p w14:paraId="19BE52DA" w14:textId="77777777"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357D3CAE" w14:textId="77777777"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208D9DA1" w14:textId="77777777"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14:paraId="73E4E8BA" w14:textId="77777777"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14:paraId="2FC10D19"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1C2056B8"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14:paraId="1FAB9422" w14:textId="77777777"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145E942D" w14:textId="77777777"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0B674231" w14:textId="77777777"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1362FBFD" w14:textId="77777777" w:rsidR="007449E1" w:rsidRDefault="00570F9A" w:rsidP="00F0796F">
            <w:pPr>
              <w:shd w:val="clear" w:color="auto" w:fill="FFFFFF"/>
              <w:spacing w:after="75"/>
            </w:pPr>
            <w:hyperlink r:id="rId38" w:history="1">
              <w:r w:rsidR="007449E1">
                <w:rPr>
                  <w:rStyle w:val="Hipercze"/>
                </w:rPr>
                <w:t>Zarządzenia Prezesa NFZ / Zarządzenia Prezesa / Narodowy Fundusz Zdrowia (NFZ) – finansujemy zdrowie Polaków</w:t>
              </w:r>
            </w:hyperlink>
          </w:p>
        </w:tc>
      </w:tr>
      <w:tr w:rsidR="00E22852" w14:paraId="0D963322" w14:textId="77777777" w:rsidTr="00A506D2">
        <w:tc>
          <w:tcPr>
            <w:tcW w:w="352" w:type="pct"/>
          </w:tcPr>
          <w:p w14:paraId="1256D22E" w14:textId="77777777"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7C9F4D8" w14:textId="77777777"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09C2DCE9" w14:textId="77777777"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14:paraId="13A19357" w14:textId="77777777"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w:t>
            </w:r>
            <w:r w:rsidRPr="00E22852">
              <w:rPr>
                <w:rFonts w:ascii="Times New Roman" w:hAnsi="Times New Roman" w:cs="Times New Roman"/>
                <w:sz w:val="20"/>
                <w:szCs w:val="20"/>
              </w:rPr>
              <w:lastRenderedPageBreak/>
              <w:t>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z dnia 22.12.2021 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14:paraId="389E2907"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lastRenderedPageBreak/>
              <w:t xml:space="preserve">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w:t>
            </w:r>
            <w:r w:rsidRPr="00E22852">
              <w:rPr>
                <w:rFonts w:ascii="Times New Roman" w:eastAsia="Times New Roman" w:hAnsi="Times New Roman" w:cs="Times New Roman"/>
                <w:sz w:val="20"/>
                <w:szCs w:val="20"/>
                <w:lang w:eastAsia="pl-PL"/>
              </w:rPr>
              <w:lastRenderedPageBreak/>
              <w:t>r. o świadczeniach opieki zdrowotnej finansowanych ze środków publicznych (Dz. U. 2021 r. poz. 1285, z późn. zm.).</w:t>
            </w:r>
          </w:p>
          <w:p w14:paraId="2698C2C4"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umowy) polegają na dostosowaniu § 4 - Warunki finansowania świadczeń oraz § 7 - Kary umowne do przepisów § 16 załącznika do ww. rozporządzenia Ministra Zdrowia z dnia 8 września 2015 r. w sprawie ogólnych warunków umów o udzielanie świadczeń opieki zdrowotnej. </w:t>
            </w:r>
          </w:p>
          <w:p w14:paraId="4D74AF25"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10700565" w14:textId="77777777"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14:paraId="348BBD32" w14:textId="77777777"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FE60845" w14:textId="77777777"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14:paraId="66D8287D" w14:textId="77777777" w:rsidR="00E22852" w:rsidRDefault="00570F9A" w:rsidP="00F0796F">
            <w:pPr>
              <w:shd w:val="clear" w:color="auto" w:fill="FFFFFF"/>
              <w:spacing w:after="75"/>
            </w:pPr>
            <w:hyperlink r:id="rId39" w:history="1">
              <w:r w:rsidR="00E22852">
                <w:rPr>
                  <w:rStyle w:val="Hipercze"/>
                </w:rPr>
                <w:t>Zarządzenia Prezesa NFZ / Zarządzenia Prezesa / Narodowy Fundusz Zdrowia (NFZ) – finansujemy zdrowie Polaków</w:t>
              </w:r>
            </w:hyperlink>
          </w:p>
        </w:tc>
      </w:tr>
      <w:tr w:rsidR="00B43D1D" w14:paraId="50D67827" w14:textId="77777777" w:rsidTr="00A506D2">
        <w:tc>
          <w:tcPr>
            <w:tcW w:w="352" w:type="pct"/>
          </w:tcPr>
          <w:p w14:paraId="56344C28"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F5A8C33"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FC1490F"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14:paraId="751C97B1"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14:paraId="64F459EF"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14:paraId="0D2B10C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14:paraId="482E50F1"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33E41A6C" w14:textId="77777777" w:rsidR="00B43D1D" w:rsidRDefault="00570F9A" w:rsidP="00F0796F">
            <w:pPr>
              <w:shd w:val="clear" w:color="auto" w:fill="FFFFFF"/>
              <w:spacing w:after="75"/>
            </w:pPr>
            <w:hyperlink r:id="rId40" w:history="1">
              <w:r w:rsidR="00B43D1D">
                <w:rPr>
                  <w:rStyle w:val="Hipercze"/>
                </w:rPr>
                <w:t>Zarządzenia Prezesa NFZ / Zarządzenia Prezesa / Narodowy Fundusz Zdrowia (NFZ) – finansujemy zdrowie Polaków</w:t>
              </w:r>
            </w:hyperlink>
          </w:p>
        </w:tc>
      </w:tr>
      <w:tr w:rsidR="00B43D1D" w14:paraId="65B5436A" w14:textId="77777777" w:rsidTr="00A506D2">
        <w:tc>
          <w:tcPr>
            <w:tcW w:w="352" w:type="pct"/>
          </w:tcPr>
          <w:p w14:paraId="4ECC3E9E"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w:t>
            </w:r>
            <w:r>
              <w:rPr>
                <w:rFonts w:ascii="Times New Roman" w:hAnsi="Times New Roman" w:cs="Times New Roman"/>
                <w:sz w:val="20"/>
                <w:szCs w:val="20"/>
              </w:rPr>
              <w:lastRenderedPageBreak/>
              <w:t>22</w:t>
            </w:r>
          </w:p>
        </w:tc>
        <w:tc>
          <w:tcPr>
            <w:tcW w:w="352" w:type="pct"/>
          </w:tcPr>
          <w:p w14:paraId="0C8B140F"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14:paraId="4E8D4310"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lastRenderedPageBreak/>
              <w:t>ZARZĄDZENI</w:t>
            </w:r>
            <w:r w:rsidRPr="00B43D1D">
              <w:rPr>
                <w:rFonts w:ascii="Times New Roman" w:hAnsi="Times New Roman" w:cs="Times New Roman"/>
                <w:sz w:val="20"/>
                <w:szCs w:val="20"/>
              </w:rPr>
              <w:lastRenderedPageBreak/>
              <w:t>E Nr 212/2021/DSOZ PREZESA</w:t>
            </w:r>
          </w:p>
          <w:p w14:paraId="1C529ED2"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14:paraId="28A3A83F" w14:textId="77777777" w:rsidR="00B43D1D" w:rsidRPr="00B43D1D" w:rsidRDefault="00B43D1D" w:rsidP="00B43D1D">
            <w:pPr>
              <w:rPr>
                <w:rFonts w:ascii="Times New Roman" w:hAnsi="Times New Roman" w:cs="Times New Roman"/>
                <w:sz w:val="20"/>
                <w:szCs w:val="20"/>
              </w:rPr>
            </w:pPr>
          </w:p>
        </w:tc>
        <w:tc>
          <w:tcPr>
            <w:tcW w:w="2115" w:type="pct"/>
          </w:tcPr>
          <w:p w14:paraId="297A3714"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Prezesa Narodowego Funduszu Zdrowia w </w:t>
            </w:r>
            <w:r w:rsidRPr="00B43D1D">
              <w:rPr>
                <w:rFonts w:ascii="Times New Roman" w:eastAsia="Times New Roman" w:hAnsi="Times New Roman" w:cs="Times New Roman"/>
                <w:sz w:val="20"/>
                <w:szCs w:val="20"/>
                <w:lang w:eastAsia="pl-PL"/>
              </w:rPr>
              <w:lastRenderedPageBreak/>
              <w:t>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w:t>
            </w:r>
          </w:p>
          <w:p w14:paraId="509FCAF6"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1D3A3143"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5C808E69"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14:paraId="4AE43F64"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22 grudnia 2021 r.</w:t>
            </w:r>
          </w:p>
        </w:tc>
        <w:tc>
          <w:tcPr>
            <w:tcW w:w="1174" w:type="pct"/>
          </w:tcPr>
          <w:p w14:paraId="3160B2B9" w14:textId="77777777" w:rsidR="00B43D1D" w:rsidRDefault="00570F9A" w:rsidP="00F0796F">
            <w:pPr>
              <w:shd w:val="clear" w:color="auto" w:fill="FFFFFF"/>
              <w:spacing w:after="75"/>
            </w:pPr>
            <w:hyperlink r:id="rId41" w:history="1">
              <w:r w:rsidR="00B43D1D">
                <w:rPr>
                  <w:rStyle w:val="Hipercze"/>
                </w:rPr>
                <w:t xml:space="preserve">Zarządzenia Prezesa NFZ / </w:t>
              </w:r>
              <w:r w:rsidR="00B43D1D">
                <w:rPr>
                  <w:rStyle w:val="Hipercze"/>
                </w:rPr>
                <w:lastRenderedPageBreak/>
                <w:t>Zarządzenia Prezesa / Narodowy Fundusz Zdrowia (NFZ) – finansujemy zdrowie Polaków</w:t>
              </w:r>
            </w:hyperlink>
          </w:p>
        </w:tc>
      </w:tr>
      <w:tr w:rsidR="00B43D1D" w14:paraId="4C42223B" w14:textId="77777777" w:rsidTr="00A506D2">
        <w:tc>
          <w:tcPr>
            <w:tcW w:w="352" w:type="pct"/>
          </w:tcPr>
          <w:p w14:paraId="75E81C09"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14:paraId="64888000"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3A36E38"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14:paraId="0FC83B9B"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warunków zawierania i realizacji umów o udzielanie świadczeń opieki zdrowotnej przez podmioty realizujące świadczenia koordynowanej opieki nad kobietą i dzieckiem w związku</w:t>
            </w:r>
          </w:p>
          <w:p w14:paraId="0FA353F2"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14:paraId="07D82BF5"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0B1AFC98"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25591B9A"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14:paraId="6684A841"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14:paraId="0A37A021"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14:paraId="1306D5A7"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14:paraId="083F1BF9"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14:paraId="7820CAB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14:paraId="1D0CBAB9"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0C641D8F"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22 grudnia 2021 r.</w:t>
            </w:r>
          </w:p>
        </w:tc>
        <w:tc>
          <w:tcPr>
            <w:tcW w:w="1174" w:type="pct"/>
          </w:tcPr>
          <w:p w14:paraId="77CE9BF6" w14:textId="77777777" w:rsidR="00B43D1D" w:rsidRDefault="00570F9A" w:rsidP="00F0796F">
            <w:pPr>
              <w:shd w:val="clear" w:color="auto" w:fill="FFFFFF"/>
              <w:spacing w:after="75"/>
            </w:pPr>
            <w:hyperlink r:id="rId42" w:history="1">
              <w:r w:rsidR="00B43D1D">
                <w:rPr>
                  <w:rStyle w:val="Hipercze"/>
                </w:rPr>
                <w:t>Zarządzenia Prezesa NFZ / Zarządzenia Prezesa / Narodowy Fundusz Zdrowia (NFZ) – finansujemy zdrowie Polaków</w:t>
              </w:r>
            </w:hyperlink>
          </w:p>
        </w:tc>
      </w:tr>
      <w:tr w:rsidR="00B43D1D" w14:paraId="57027EFD" w14:textId="77777777" w:rsidTr="00A506D2">
        <w:tc>
          <w:tcPr>
            <w:tcW w:w="352" w:type="pct"/>
          </w:tcPr>
          <w:p w14:paraId="202800A3" w14:textId="77777777"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9AD2077" w14:textId="77777777"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1C3585C"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14:paraId="7E21A72C"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14:paraId="6C173672"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14:paraId="5190B02B" w14:textId="77777777"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innym niż Rzeczpospolita Polska </w:t>
            </w:r>
          </w:p>
          <w:p w14:paraId="36C34C18" w14:textId="77777777"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14:paraId="7D4B12D3"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14:paraId="441E2E40"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14:paraId="54E121FE"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14:paraId="5BE1F7D2"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14:paraId="06ED185F" w14:textId="77777777"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14:paraId="50CCA943" w14:textId="77777777"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14:paraId="56864462" w14:textId="77777777"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21 grudnia 2021 r.</w:t>
            </w:r>
          </w:p>
        </w:tc>
        <w:tc>
          <w:tcPr>
            <w:tcW w:w="1174" w:type="pct"/>
          </w:tcPr>
          <w:p w14:paraId="77FA43A8" w14:textId="77777777" w:rsidR="00B43D1D" w:rsidRDefault="00570F9A" w:rsidP="00F0796F">
            <w:pPr>
              <w:shd w:val="clear" w:color="auto" w:fill="FFFFFF"/>
              <w:spacing w:after="75"/>
            </w:pPr>
            <w:hyperlink r:id="rId43" w:history="1">
              <w:r w:rsidR="00B43D1D">
                <w:rPr>
                  <w:rStyle w:val="Hipercze"/>
                </w:rPr>
                <w:t>Zarządzenia Prezesa NFZ / Zarządzenia Prezesa / Narodowy Fundusz Zdrowia (NFZ) – finansujemy zdrowie Polaków</w:t>
              </w:r>
            </w:hyperlink>
          </w:p>
        </w:tc>
      </w:tr>
      <w:tr w:rsidR="00854C19" w14:paraId="1347149B" w14:textId="77777777" w:rsidTr="00A506D2">
        <w:tc>
          <w:tcPr>
            <w:tcW w:w="352" w:type="pct"/>
          </w:tcPr>
          <w:p w14:paraId="15CE8C99"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FF49782"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5652C7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14:paraId="2567D40F"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w rodzaju świadczenia pielęgnacyjne i opiekuńcze w ramach opieki długoterminowej</w:t>
            </w:r>
          </w:p>
        </w:tc>
        <w:tc>
          <w:tcPr>
            <w:tcW w:w="2115" w:type="pct"/>
          </w:tcPr>
          <w:p w14:paraId="1B3EFC7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14:paraId="5A686A33"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72BF01D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14:paraId="24B7653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2AB382A5"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43A7B13C" w14:textId="77777777" w:rsidR="00854C19" w:rsidRDefault="00570F9A" w:rsidP="00F0796F">
            <w:pPr>
              <w:shd w:val="clear" w:color="auto" w:fill="FFFFFF"/>
              <w:spacing w:after="75"/>
            </w:pPr>
            <w:hyperlink r:id="rId44" w:history="1">
              <w:r w:rsidR="00854C19">
                <w:rPr>
                  <w:rStyle w:val="Hipercze"/>
                </w:rPr>
                <w:t>Zarządzenia Prezesa NFZ / Zarządzenia Prezesa / Narodowy Fundusz Zdrowia (NFZ) – finansujemy zdrowie Polaków</w:t>
              </w:r>
            </w:hyperlink>
          </w:p>
        </w:tc>
      </w:tr>
      <w:tr w:rsidR="00854C19" w14:paraId="684F8E03" w14:textId="77777777" w:rsidTr="00A506D2">
        <w:tc>
          <w:tcPr>
            <w:tcW w:w="352" w:type="pct"/>
          </w:tcPr>
          <w:p w14:paraId="28EE2E90"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547D2340"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5FBE3F64"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14:paraId="2092C3CF"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14:paraId="396EA5EE"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14:paraId="64E06B1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1079EE3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14:paraId="30B53E3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4201287"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4D73A361" w14:textId="77777777" w:rsidR="00854C19" w:rsidRDefault="00570F9A" w:rsidP="00F0796F">
            <w:pPr>
              <w:shd w:val="clear" w:color="auto" w:fill="FFFFFF"/>
              <w:spacing w:after="75"/>
            </w:pPr>
            <w:hyperlink r:id="rId45" w:history="1">
              <w:r w:rsidR="00854C19">
                <w:rPr>
                  <w:rStyle w:val="Hipercze"/>
                </w:rPr>
                <w:t>Zarządzenia Prezesa NFZ / Zarządzenia Prezesa / Narodowy Fundusz Zdrowia (NFZ) – finansujemy zdrowie Polaków</w:t>
              </w:r>
            </w:hyperlink>
          </w:p>
        </w:tc>
      </w:tr>
      <w:tr w:rsidR="00854C19" w14:paraId="7A7E5D3C" w14:textId="77777777" w:rsidTr="00A506D2">
        <w:tc>
          <w:tcPr>
            <w:tcW w:w="352" w:type="pct"/>
          </w:tcPr>
          <w:p w14:paraId="4F07F7C2"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7FB8B22D"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B986D5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14:paraId="51A7B2B1"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14:paraId="297F1588"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14:paraId="0B69C51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14:paraId="73BAF68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14:paraId="66902D1F"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441FF22D"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189A821D" w14:textId="77777777" w:rsidR="00854C19" w:rsidRDefault="00570F9A" w:rsidP="00F0796F">
            <w:pPr>
              <w:shd w:val="clear" w:color="auto" w:fill="FFFFFF"/>
              <w:spacing w:after="75"/>
            </w:pPr>
            <w:hyperlink r:id="rId46" w:history="1">
              <w:r w:rsidR="00854C19">
                <w:rPr>
                  <w:rStyle w:val="Hipercze"/>
                </w:rPr>
                <w:t>Zarządzenia Prezesa NFZ / Zarządzenia Prezesa / Narodowy Fundusz Zdrowia (NFZ) – finansujemy zdrowie Polaków</w:t>
              </w:r>
            </w:hyperlink>
          </w:p>
        </w:tc>
      </w:tr>
      <w:tr w:rsidR="00854C19" w14:paraId="2199B959" w14:textId="77777777" w:rsidTr="00A506D2">
        <w:tc>
          <w:tcPr>
            <w:tcW w:w="352" w:type="pct"/>
          </w:tcPr>
          <w:p w14:paraId="5CCBCAAB"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112AF657"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38391084"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14:paraId="003B788A"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wniosków o indywidualne sprawozdanie lub rozliczenie świadczeń</w:t>
            </w:r>
          </w:p>
        </w:tc>
        <w:tc>
          <w:tcPr>
            <w:tcW w:w="2115" w:type="pct"/>
          </w:tcPr>
          <w:p w14:paraId="048BFEC8"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14:paraId="09B9FE6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14:paraId="3F624D3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3937F6D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3304F0A4"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p w14:paraId="5F90A44F"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14:paraId="4AFC57A5"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4DBB32D3" w14:textId="77777777" w:rsidR="00854C19" w:rsidRDefault="00570F9A" w:rsidP="00F0796F">
            <w:pPr>
              <w:shd w:val="clear" w:color="auto" w:fill="FFFFFF"/>
              <w:spacing w:after="75"/>
            </w:pPr>
            <w:hyperlink r:id="rId47" w:history="1">
              <w:r w:rsidR="00854C19">
                <w:rPr>
                  <w:rStyle w:val="Hipercze"/>
                </w:rPr>
                <w:t>Zarządzenia Prezesa NFZ / Zarządzenia Prezesa / Narodowy Fundusz Zdrowia (NFZ) – finansujemy zdrowie Polaków</w:t>
              </w:r>
            </w:hyperlink>
          </w:p>
        </w:tc>
      </w:tr>
      <w:tr w:rsidR="00854C19" w14:paraId="68B2D26C" w14:textId="77777777" w:rsidTr="00A506D2">
        <w:tc>
          <w:tcPr>
            <w:tcW w:w="352" w:type="pct"/>
          </w:tcPr>
          <w:p w14:paraId="21684601"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38525075"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48E565E8"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14:paraId="2383411C"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14:paraId="7D65A21D"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14:paraId="3F0935A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14:paraId="5F5C6970"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14:paraId="7745CDBE"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14:paraId="4BF2ECFB"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14:paraId="417A35DF"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14:paraId="087179F1"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2022 r.</w:t>
            </w:r>
          </w:p>
        </w:tc>
        <w:tc>
          <w:tcPr>
            <w:tcW w:w="1174" w:type="pct"/>
          </w:tcPr>
          <w:p w14:paraId="045FC26F" w14:textId="77777777" w:rsidR="00854C19" w:rsidRDefault="00570F9A" w:rsidP="00F0796F">
            <w:pPr>
              <w:shd w:val="clear" w:color="auto" w:fill="FFFFFF"/>
              <w:spacing w:after="75"/>
            </w:pPr>
            <w:hyperlink r:id="rId48" w:history="1">
              <w:r w:rsidR="00854C19">
                <w:rPr>
                  <w:rStyle w:val="Hipercze"/>
                </w:rPr>
                <w:t>Zarządzenia Prezesa NFZ / Zarządzenia Prezesa / Narodowy Fundusz Zdrowia (NFZ) – finansujemy zdrowie Polaków</w:t>
              </w:r>
            </w:hyperlink>
          </w:p>
        </w:tc>
      </w:tr>
      <w:tr w:rsidR="00854C19" w14:paraId="16972116" w14:textId="77777777" w:rsidTr="00A506D2">
        <w:tc>
          <w:tcPr>
            <w:tcW w:w="352" w:type="pct"/>
          </w:tcPr>
          <w:p w14:paraId="2F3F589F" w14:textId="77777777"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14:paraId="2C378801" w14:textId="77777777"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96969B3"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202/2021/BPZ PREZESA</w:t>
            </w:r>
          </w:p>
          <w:p w14:paraId="0C08E1FB" w14:textId="77777777"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14:paraId="4BD20784" w14:textId="77777777"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14:paraId="537728AC"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zmieniające zarządzenie w sprawie umów o realizację programu 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14:paraId="1D602089" w14:textId="77777777"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14:paraId="0BCCD747" w14:textId="77777777"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14:paraId="4C6B786A" w14:textId="77777777"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51F74822" w14:textId="77777777" w:rsidR="00854C19" w:rsidRDefault="00570F9A" w:rsidP="00F0796F">
            <w:pPr>
              <w:shd w:val="clear" w:color="auto" w:fill="FFFFFF"/>
              <w:spacing w:after="75"/>
            </w:pPr>
            <w:hyperlink r:id="rId49" w:history="1">
              <w:r w:rsidR="00854C19">
                <w:rPr>
                  <w:rStyle w:val="Hipercze"/>
                </w:rPr>
                <w:t>Zarządzenia Prezesa NFZ / Zarządzenia Prezesa / Narodowy Fundusz Zdrowia (NFZ) – finansujemy zdrowie Polaków</w:t>
              </w:r>
            </w:hyperlink>
          </w:p>
        </w:tc>
      </w:tr>
      <w:tr w:rsidR="006F1A31" w14:paraId="6C973624" w14:textId="77777777" w:rsidTr="00A506D2">
        <w:tc>
          <w:tcPr>
            <w:tcW w:w="352" w:type="pct"/>
          </w:tcPr>
          <w:p w14:paraId="3EDD0F93"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1AB584A"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6566D936" w14:textId="77777777"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14:paraId="35A7CDA6" w14:textId="77777777"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14:paraId="01893BC4"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14:paraId="08C6753F"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408C975A" w14:textId="77777777" w:rsidR="006F1A31" w:rsidRDefault="00570F9A" w:rsidP="00F0796F">
            <w:pPr>
              <w:shd w:val="clear" w:color="auto" w:fill="FFFFFF"/>
              <w:spacing w:after="75"/>
            </w:pPr>
            <w:hyperlink r:id="rId50" w:history="1">
              <w:r w:rsidR="006F1A31">
                <w:rPr>
                  <w:rStyle w:val="Hipercze"/>
                </w:rPr>
                <w:t>Zarządzenie z dnia 11 stycznia 2022 r. (mz.gov.pl)</w:t>
              </w:r>
            </w:hyperlink>
          </w:p>
        </w:tc>
      </w:tr>
      <w:tr w:rsidR="006F1A31" w14:paraId="16B771D9" w14:textId="77777777" w:rsidTr="00A506D2">
        <w:tc>
          <w:tcPr>
            <w:tcW w:w="352" w:type="pct"/>
          </w:tcPr>
          <w:p w14:paraId="0004EE88" w14:textId="77777777"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83F76CD" w14:textId="77777777"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14:paraId="15BD7470" w14:textId="77777777"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10 stycznia 2022 r. w sprawie ustanowienia Pełnomocnika Ministra Zdrowia do spraw rehabilitacji leczniczej po chorobie wywołanej wirusem SARS-CoV-2</w:t>
            </w:r>
          </w:p>
        </w:tc>
        <w:tc>
          <w:tcPr>
            <w:tcW w:w="2115" w:type="pct"/>
          </w:tcPr>
          <w:p w14:paraId="2028A57C"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Do zadań Pełnomocnika należy:</w:t>
            </w:r>
          </w:p>
          <w:p w14:paraId="526153BF"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14:paraId="7AD6AE16"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14:paraId="18E16AD2"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14:paraId="1ACBB243"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14:paraId="1382821E" w14:textId="77777777"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2) inicjonowanie zmian zasad realizacji rehabilitacji leczniczej po 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14:paraId="10C68135" w14:textId="77777777"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14:paraId="2A578C99" w14:textId="77777777"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7BB981DA" w14:textId="77777777" w:rsidR="006F1A31" w:rsidRDefault="00570F9A" w:rsidP="00F0796F">
            <w:pPr>
              <w:shd w:val="clear" w:color="auto" w:fill="FFFFFF"/>
              <w:spacing w:after="75"/>
            </w:pPr>
            <w:hyperlink r:id="rId51" w:history="1">
              <w:r w:rsidR="006F1A31">
                <w:rPr>
                  <w:rStyle w:val="Hipercze"/>
                </w:rPr>
                <w:t>Zarządzenie z dnia 10 stycznia 2022 r. (mz.gov.pl)</w:t>
              </w:r>
            </w:hyperlink>
          </w:p>
        </w:tc>
      </w:tr>
      <w:tr w:rsidR="00466D05" w14:paraId="17D1063B" w14:textId="77777777" w:rsidTr="00A506D2">
        <w:tc>
          <w:tcPr>
            <w:tcW w:w="352" w:type="pct"/>
          </w:tcPr>
          <w:p w14:paraId="169749CE"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4F7319D"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5A371C57"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14:paraId="0F471A50"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14:paraId="35C92756" w14:textId="77777777" w:rsidR="00466D05" w:rsidRDefault="00466D05" w:rsidP="00AD552A">
            <w:pPr>
              <w:jc w:val="center"/>
              <w:rPr>
                <w:rFonts w:ascii="Times New Roman" w:hAnsi="Times New Roman" w:cs="Times New Roman"/>
                <w:sz w:val="20"/>
                <w:szCs w:val="20"/>
              </w:rPr>
            </w:pPr>
          </w:p>
        </w:tc>
        <w:tc>
          <w:tcPr>
            <w:tcW w:w="1174" w:type="pct"/>
          </w:tcPr>
          <w:p w14:paraId="00F6D188" w14:textId="77777777" w:rsidR="00466D05" w:rsidRDefault="00570F9A" w:rsidP="00F0796F">
            <w:pPr>
              <w:shd w:val="clear" w:color="auto" w:fill="FFFFFF"/>
              <w:spacing w:after="75"/>
            </w:pPr>
            <w:hyperlink r:id="rId52" w:history="1">
              <w:r w:rsidR="00466D05">
                <w:rPr>
                  <w:rStyle w:val="Hipercze"/>
                </w:rPr>
                <w:t>Obwieszczenie z dnia 23 grudnia 2021 r. (mz.gov.pl)</w:t>
              </w:r>
            </w:hyperlink>
          </w:p>
        </w:tc>
      </w:tr>
      <w:tr w:rsidR="00466D05" w14:paraId="4D1F3433" w14:textId="77777777" w:rsidTr="00A506D2">
        <w:tc>
          <w:tcPr>
            <w:tcW w:w="352" w:type="pct"/>
          </w:tcPr>
          <w:p w14:paraId="48E8C546"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4E4EA7B"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7D043CF5" w14:textId="77777777"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14:paraId="26A37FC3"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14:paraId="69691FF3" w14:textId="77777777" w:rsidR="00466D05" w:rsidRDefault="00466D05" w:rsidP="00AD552A">
            <w:pPr>
              <w:jc w:val="center"/>
              <w:rPr>
                <w:rFonts w:ascii="Times New Roman" w:hAnsi="Times New Roman" w:cs="Times New Roman"/>
                <w:sz w:val="20"/>
                <w:szCs w:val="20"/>
              </w:rPr>
            </w:pPr>
          </w:p>
        </w:tc>
        <w:tc>
          <w:tcPr>
            <w:tcW w:w="1174" w:type="pct"/>
          </w:tcPr>
          <w:p w14:paraId="00FB8B64" w14:textId="77777777" w:rsidR="00466D05" w:rsidRDefault="00570F9A" w:rsidP="00F0796F">
            <w:pPr>
              <w:shd w:val="clear" w:color="auto" w:fill="FFFFFF"/>
              <w:spacing w:after="75"/>
            </w:pPr>
            <w:hyperlink r:id="rId53" w:history="1">
              <w:r w:rsidR="00466D05">
                <w:rPr>
                  <w:rStyle w:val="Hipercze"/>
                </w:rPr>
                <w:t>Obwieszczenie z dnia 23 grudnia 2021 r. (mz.gov.pl)</w:t>
              </w:r>
            </w:hyperlink>
          </w:p>
        </w:tc>
      </w:tr>
      <w:tr w:rsidR="00466D05" w14:paraId="137A1554" w14:textId="77777777" w:rsidTr="00A506D2">
        <w:tc>
          <w:tcPr>
            <w:tcW w:w="352" w:type="pct"/>
          </w:tcPr>
          <w:p w14:paraId="41225D33" w14:textId="77777777"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E5E3635" w14:textId="77777777"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5F52706F" w14:textId="77777777"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podmiotowe wraz z kwotami tych dotacji</w:t>
            </w:r>
          </w:p>
        </w:tc>
        <w:tc>
          <w:tcPr>
            <w:tcW w:w="2115" w:type="pct"/>
          </w:tcPr>
          <w:p w14:paraId="78B042B7" w14:textId="77777777"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14:paraId="1CFC5201" w14:textId="77777777" w:rsidR="00466D05" w:rsidRDefault="00466D05" w:rsidP="00AD552A">
            <w:pPr>
              <w:jc w:val="center"/>
              <w:rPr>
                <w:rFonts w:ascii="Times New Roman" w:hAnsi="Times New Roman" w:cs="Times New Roman"/>
                <w:sz w:val="20"/>
                <w:szCs w:val="20"/>
              </w:rPr>
            </w:pPr>
          </w:p>
        </w:tc>
        <w:tc>
          <w:tcPr>
            <w:tcW w:w="1174" w:type="pct"/>
          </w:tcPr>
          <w:p w14:paraId="16E2BD05" w14:textId="77777777" w:rsidR="00466D05" w:rsidRDefault="00570F9A" w:rsidP="00F0796F">
            <w:pPr>
              <w:shd w:val="clear" w:color="auto" w:fill="FFFFFF"/>
              <w:spacing w:after="75"/>
            </w:pPr>
            <w:hyperlink r:id="rId54" w:history="1">
              <w:r w:rsidR="00466D05">
                <w:rPr>
                  <w:rStyle w:val="Hipercze"/>
                </w:rPr>
                <w:t>Obwieszczenie z dnia 23 grudnia 2021 r. (mz.gov.pl)</w:t>
              </w:r>
            </w:hyperlink>
          </w:p>
        </w:tc>
      </w:tr>
      <w:tr w:rsidR="009C6068" w14:paraId="0580B296" w14:textId="77777777" w:rsidTr="00A506D2">
        <w:tc>
          <w:tcPr>
            <w:tcW w:w="352" w:type="pct"/>
          </w:tcPr>
          <w:p w14:paraId="4D90E6F2"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AF8AAEE"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40C23E35"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14:paraId="76D9579C" w14:textId="77777777"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14:paraId="0B02EC25" w14:textId="77777777" w:rsidR="009C6068" w:rsidRDefault="009C6068" w:rsidP="00AD552A">
            <w:pPr>
              <w:jc w:val="center"/>
              <w:rPr>
                <w:rFonts w:ascii="Times New Roman" w:hAnsi="Times New Roman" w:cs="Times New Roman"/>
                <w:sz w:val="20"/>
                <w:szCs w:val="20"/>
              </w:rPr>
            </w:pPr>
          </w:p>
        </w:tc>
        <w:tc>
          <w:tcPr>
            <w:tcW w:w="1174" w:type="pct"/>
          </w:tcPr>
          <w:p w14:paraId="0A29ED49" w14:textId="77777777" w:rsidR="009C6068" w:rsidRDefault="00570F9A" w:rsidP="00F0796F">
            <w:pPr>
              <w:shd w:val="clear" w:color="auto" w:fill="FFFFFF"/>
              <w:spacing w:after="75"/>
            </w:pPr>
            <w:hyperlink r:id="rId55" w:history="1">
              <w:r w:rsidR="00466D05">
                <w:rPr>
                  <w:rStyle w:val="Hipercze"/>
                </w:rPr>
                <w:t>Obwieszczenie (mz.gov.pl)</w:t>
              </w:r>
            </w:hyperlink>
          </w:p>
        </w:tc>
      </w:tr>
      <w:tr w:rsidR="009C6068" w14:paraId="1CCF7B04" w14:textId="77777777" w:rsidTr="00A506D2">
        <w:tc>
          <w:tcPr>
            <w:tcW w:w="352" w:type="pct"/>
          </w:tcPr>
          <w:p w14:paraId="354FC649"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076B549"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14:paraId="75159865"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refundowanych leków, środków spożywczych specjalnego przeznaczenia żywieniowego oraz wyrobów medycznych</w:t>
            </w:r>
          </w:p>
        </w:tc>
        <w:tc>
          <w:tcPr>
            <w:tcW w:w="2115" w:type="pct"/>
          </w:tcPr>
          <w:p w14:paraId="58844397" w14:textId="77777777"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14:paraId="6521DD15" w14:textId="77777777" w:rsidR="009C6068" w:rsidRDefault="009C6068" w:rsidP="00AD552A">
            <w:pPr>
              <w:jc w:val="center"/>
              <w:rPr>
                <w:rFonts w:ascii="Times New Roman" w:hAnsi="Times New Roman" w:cs="Times New Roman"/>
                <w:sz w:val="20"/>
                <w:szCs w:val="20"/>
              </w:rPr>
            </w:pPr>
          </w:p>
        </w:tc>
        <w:tc>
          <w:tcPr>
            <w:tcW w:w="1174" w:type="pct"/>
          </w:tcPr>
          <w:p w14:paraId="5F2B57AD" w14:textId="77777777" w:rsidR="009C6068" w:rsidRDefault="00570F9A" w:rsidP="00F0796F">
            <w:pPr>
              <w:shd w:val="clear" w:color="auto" w:fill="FFFFFF"/>
              <w:spacing w:after="75"/>
            </w:pPr>
            <w:hyperlink r:id="rId56" w:history="1">
              <w:r w:rsidR="009C6068">
                <w:rPr>
                  <w:rStyle w:val="Hipercze"/>
                </w:rPr>
                <w:t>Obwieszczenie (mz.gov.pl)</w:t>
              </w:r>
            </w:hyperlink>
          </w:p>
        </w:tc>
      </w:tr>
      <w:tr w:rsidR="009C6068" w14:paraId="04FCE186" w14:textId="77777777" w:rsidTr="00A506D2">
        <w:tc>
          <w:tcPr>
            <w:tcW w:w="352" w:type="pct"/>
          </w:tcPr>
          <w:p w14:paraId="5EAF02E5"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7B0EFF1A"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14:paraId="095D8894" w14:textId="77777777"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14:paraId="644D3A41" w14:textId="77777777"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14:paraId="01C0BB11" w14:textId="77777777"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14:paraId="59D51A6B" w14:textId="77777777" w:rsidR="009C6068" w:rsidRDefault="009C6068" w:rsidP="00AD552A">
            <w:pPr>
              <w:jc w:val="center"/>
              <w:rPr>
                <w:rFonts w:ascii="Times New Roman" w:hAnsi="Times New Roman" w:cs="Times New Roman"/>
                <w:sz w:val="20"/>
                <w:szCs w:val="20"/>
              </w:rPr>
            </w:pPr>
          </w:p>
        </w:tc>
        <w:tc>
          <w:tcPr>
            <w:tcW w:w="1174" w:type="pct"/>
          </w:tcPr>
          <w:p w14:paraId="5F637142" w14:textId="77777777" w:rsidR="009C6068" w:rsidRDefault="00570F9A" w:rsidP="00F0796F">
            <w:pPr>
              <w:shd w:val="clear" w:color="auto" w:fill="FFFFFF"/>
              <w:spacing w:after="75"/>
            </w:pPr>
            <w:hyperlink r:id="rId57" w:history="1">
              <w:r w:rsidR="009C6068">
                <w:rPr>
                  <w:rStyle w:val="Hipercze"/>
                </w:rPr>
                <w:t>akt.pdf (mz.gov.pl)</w:t>
              </w:r>
            </w:hyperlink>
          </w:p>
        </w:tc>
      </w:tr>
      <w:tr w:rsidR="009C6068" w14:paraId="7E50FB3F" w14:textId="77777777" w:rsidTr="00A506D2">
        <w:tc>
          <w:tcPr>
            <w:tcW w:w="352" w:type="pct"/>
          </w:tcPr>
          <w:p w14:paraId="74647E69" w14:textId="77777777"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E526CD8" w14:textId="77777777"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B26671F" w14:textId="77777777"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14:paraId="1B4EE323" w14:textId="77777777"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3C6C6525" w14:textId="77777777"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14:paraId="25711575" w14:textId="77777777" w:rsidR="009C6068" w:rsidRDefault="00570F9A" w:rsidP="00F0796F">
            <w:pPr>
              <w:shd w:val="clear" w:color="auto" w:fill="FFFFFF"/>
              <w:spacing w:after="75"/>
            </w:pPr>
            <w:hyperlink r:id="rId58" w:history="1">
              <w:r w:rsidR="009C6068">
                <w:rPr>
                  <w:rStyle w:val="Hipercze"/>
                </w:rPr>
                <w:t>Ustawa z dnia 17 grudnia 2021 r. o zmianie ustawy o zapobieganiu oraz zwalczaniu zakażeń i chorób zakaźnych u ludzi oraz niektórych innych ustaw (dziennikustaw.gov.pl)</w:t>
              </w:r>
            </w:hyperlink>
          </w:p>
        </w:tc>
      </w:tr>
      <w:tr w:rsidR="00C90BCE" w14:paraId="3A60ACEA" w14:textId="77777777" w:rsidTr="00A506D2">
        <w:tc>
          <w:tcPr>
            <w:tcW w:w="352" w:type="pct"/>
          </w:tcPr>
          <w:p w14:paraId="03C3A69D" w14:textId="77777777"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03DB78EE" w14:textId="77777777"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5BAF62A" w14:textId="77777777"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Rozporządzenie Ministra Zdrowia z dnia 31 grudnia 2021 r. zmieniające rozporządzenie w sprawie szczegółowych wymogów, jakim powinien odpowiadać lokal apteki</w:t>
            </w:r>
          </w:p>
        </w:tc>
        <w:tc>
          <w:tcPr>
            <w:tcW w:w="2115" w:type="pct"/>
          </w:tcPr>
          <w:p w14:paraId="40826979" w14:textId="77777777"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661513FB" w14:textId="77777777"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51AC79E5" w14:textId="77777777"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14:paraId="60CD2DBE" w14:textId="77777777" w:rsidR="00C90BCE" w:rsidRDefault="00570F9A" w:rsidP="00F0796F">
            <w:pPr>
              <w:shd w:val="clear" w:color="auto" w:fill="FFFFFF"/>
              <w:spacing w:after="75"/>
            </w:pPr>
            <w:hyperlink r:id="rId59"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14:paraId="3C736D91" w14:textId="77777777" w:rsidTr="00A506D2">
        <w:tc>
          <w:tcPr>
            <w:tcW w:w="352" w:type="pct"/>
          </w:tcPr>
          <w:p w14:paraId="29D64D26" w14:textId="77777777" w:rsidR="001377F6" w:rsidRDefault="001377F6"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D5A70DD" w14:textId="77777777"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1A8A1C2" w14:textId="77777777"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14:paraId="2D52504A"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49DF054B" w14:textId="77777777"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0BDAE2FE" w14:textId="77777777"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6742EE75" w14:textId="77777777"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0DC2E396" w14:textId="77777777"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08A1A63F" w14:textId="77777777" w:rsidR="001377F6" w:rsidRDefault="00570F9A" w:rsidP="00F0796F">
            <w:pPr>
              <w:shd w:val="clear" w:color="auto" w:fill="FFFFFF"/>
              <w:spacing w:after="75"/>
            </w:pPr>
            <w:hyperlink r:id="rId60" w:history="1">
              <w:r w:rsidR="001377F6">
                <w:rPr>
                  <w:rStyle w:val="Hipercze"/>
                </w:rPr>
                <w:t>ROZPORZĄDZENIE MINISTRA ZDROWIA z dnia 29 grudnia 2021 r. w sprawie zlecenia na zaopatrzenie w wyroby medyczne oraz zlecenia naprawy wyrobu medycznego (dziennikustaw.gov.pl)</w:t>
              </w:r>
            </w:hyperlink>
          </w:p>
        </w:tc>
      </w:tr>
      <w:tr w:rsidR="009D5327" w14:paraId="1F9B6904" w14:textId="77777777" w:rsidTr="00A506D2">
        <w:tc>
          <w:tcPr>
            <w:tcW w:w="352" w:type="pct"/>
          </w:tcPr>
          <w:p w14:paraId="333F33BC" w14:textId="77777777" w:rsidR="009D5327" w:rsidRDefault="009D532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AB087E5" w14:textId="77777777"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15A1272" w14:textId="77777777"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14:paraId="77824001" w14:textId="77777777"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zdrowia psychicznego (Dz. U. z 2020 r. poz. 2086, z późn.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14:paraId="5ADE6717" w14:textId="77777777"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leczenie uzależnień lub umowy o realizację 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14:paraId="2125C4FC" w14:textId="77777777"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4102B30A" w14:textId="77777777" w:rsidR="009D5327" w:rsidRDefault="00570F9A" w:rsidP="00F0796F">
            <w:pPr>
              <w:shd w:val="clear" w:color="auto" w:fill="FFFFFF"/>
              <w:spacing w:after="75"/>
            </w:pPr>
            <w:hyperlink r:id="rId61"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14:paraId="17DC6AC0" w14:textId="77777777" w:rsidTr="00A506D2">
        <w:tc>
          <w:tcPr>
            <w:tcW w:w="352" w:type="pct"/>
          </w:tcPr>
          <w:p w14:paraId="281884E3" w14:textId="77777777" w:rsidR="000C63A7" w:rsidRDefault="000C63A7"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FAEC86A" w14:textId="77777777"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4B5D13" w14:textId="77777777"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14:paraId="093EA88D" w14:textId="77777777"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14:paraId="43D4EC6F"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14:paraId="5A7F358A"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 ww. ustawy, ponadto realizacji inwestycji związanych z stacją uzdatniania wody, wymianą dźwigów, czy 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14:paraId="5D35D974"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14:paraId="75E42DAD"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14:paraId="4DB92D53" w14:textId="77777777"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14:paraId="540C9D25" w14:textId="77777777"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14:paraId="02F58609" w14:textId="77777777"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2023C8D6" w14:textId="77777777" w:rsidR="000C63A7" w:rsidRDefault="00570F9A" w:rsidP="00F0796F">
            <w:pPr>
              <w:shd w:val="clear" w:color="auto" w:fill="FFFFFF"/>
              <w:spacing w:after="75"/>
            </w:pPr>
            <w:hyperlink r:id="rId62"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14:paraId="696C7006" w14:textId="77777777" w:rsidTr="00A506D2">
        <w:tc>
          <w:tcPr>
            <w:tcW w:w="352" w:type="pct"/>
          </w:tcPr>
          <w:p w14:paraId="7DF80A48" w14:textId="77777777" w:rsidR="00E254AF" w:rsidRDefault="00E254A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2FAF77C0" w14:textId="77777777"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991C382" w14:textId="77777777"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Rozporządzenie Ministra Zdrowia z dnia 28 grudnia 2021 r. w sprawie formularza Instrumentu Oceny Wniosków Inwestycyjnych w Sektorze Zdrowia dla inwestycji skutkujących zmianą zakresu udzielanych świadczeń opieki zdrowotnej</w:t>
            </w:r>
          </w:p>
        </w:tc>
        <w:tc>
          <w:tcPr>
            <w:tcW w:w="2115" w:type="pct"/>
          </w:tcPr>
          <w:p w14:paraId="68064C5C" w14:textId="77777777"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14:paraId="54AC4242" w14:textId="77777777"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lp. 8, 11 oraz 21. Polegają na zastąpieniu pojęcia „priorytety dla regionalnej polityki 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14:paraId="6F76B9D6" w14:textId="77777777"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14:paraId="38C43B1B" w14:textId="77777777"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5B1C5818" w14:textId="77777777" w:rsidR="00E254AF" w:rsidRDefault="00570F9A" w:rsidP="00F0796F">
            <w:pPr>
              <w:shd w:val="clear" w:color="auto" w:fill="FFFFFF"/>
              <w:spacing w:after="75"/>
            </w:pPr>
            <w:hyperlink r:id="rId63"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14:paraId="5CE2B455" w14:textId="77777777" w:rsidTr="00A506D2">
        <w:tc>
          <w:tcPr>
            <w:tcW w:w="352" w:type="pct"/>
          </w:tcPr>
          <w:p w14:paraId="0012982F"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464FC2B"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2AE733" w14:textId="77777777"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14:paraId="35F44E05"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14:paraId="7861DC05"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złączniku nr 3 do rozporządzenia w komórkach organizacyjnych 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14:paraId="5D42B396"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14:paraId="62F0606D"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14:paraId="3AB014C2" w14:textId="77777777"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14:paraId="1019242E" w14:textId="77777777"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14:paraId="2F8DBA0D"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w życie 13 stycznia 2022 r.</w:t>
            </w:r>
          </w:p>
        </w:tc>
        <w:tc>
          <w:tcPr>
            <w:tcW w:w="1174" w:type="pct"/>
          </w:tcPr>
          <w:p w14:paraId="6B27472F" w14:textId="77777777" w:rsidR="005C273F" w:rsidRDefault="00570F9A" w:rsidP="00F0796F">
            <w:pPr>
              <w:shd w:val="clear" w:color="auto" w:fill="FFFFFF"/>
              <w:spacing w:after="75"/>
            </w:pPr>
            <w:hyperlink r:id="rId64"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14:paraId="34EA8ABE" w14:textId="77777777" w:rsidTr="00A506D2">
        <w:tc>
          <w:tcPr>
            <w:tcW w:w="352" w:type="pct"/>
          </w:tcPr>
          <w:p w14:paraId="002D0E34" w14:textId="77777777" w:rsidR="005C273F" w:rsidRDefault="005C273F"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B8694E4" w14:textId="77777777"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14:paraId="550ACAEA" w14:textId="77777777"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14:paraId="1A17644D"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14:paraId="0E6FAA07"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14:paraId="6CDA9007"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14:paraId="17D4534F"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14:paraId="478CAD6E"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przypadku stwierdzenia oczywistej omyłki w wypełnieniu 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14:paraId="7AE6237C" w14:textId="77777777"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14:paraId="69EC33AC"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14:paraId="25872F6B"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14:paraId="4E32DEDB" w14:textId="77777777"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14:paraId="109C603D" w14:textId="77777777"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14:paraId="5A24AE1E" w14:textId="77777777"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t>Wejście z dniem 31 grudnia 2021 r.</w:t>
            </w:r>
          </w:p>
        </w:tc>
        <w:tc>
          <w:tcPr>
            <w:tcW w:w="1174" w:type="pct"/>
          </w:tcPr>
          <w:p w14:paraId="4C38AA50" w14:textId="77777777" w:rsidR="005C273F" w:rsidRDefault="00570F9A" w:rsidP="00F0796F">
            <w:pPr>
              <w:shd w:val="clear" w:color="auto" w:fill="FFFFFF"/>
              <w:spacing w:after="75"/>
            </w:pPr>
            <w:hyperlink r:id="rId65"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14:paraId="1BB74EBC" w14:textId="77777777" w:rsidTr="00A506D2">
        <w:tc>
          <w:tcPr>
            <w:tcW w:w="352" w:type="pct"/>
          </w:tcPr>
          <w:p w14:paraId="24D96009" w14:textId="77777777" w:rsidR="00AD552A" w:rsidRDefault="00AD552A"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4245F7E9" w14:textId="77777777"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14479CB" w14:textId="77777777"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14:paraId="0B01138D"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14:paraId="4357C18B"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14:paraId="18A8C99D"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Istotą proponowanego rozwiązania jest wprowadzenie takiego systemu, który zwiększy efektywność działań realizowanych obecnie łączone 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14:paraId="1E4B56E4"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14:paraId="4B512DE9"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14:paraId="045B2F9F"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stronniczość lub interesowność.</w:t>
            </w:r>
          </w:p>
          <w:p w14:paraId="393E906C" w14:textId="77777777"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14:paraId="303758C6" w14:textId="77777777"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14:paraId="56558017" w14:textId="77777777"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AD552A">
              <w:rPr>
                <w:rFonts w:ascii="Times New Roman" w:hAnsi="Times New Roman" w:cs="Times New Roman"/>
                <w:sz w:val="20"/>
                <w:szCs w:val="20"/>
              </w:rPr>
              <w:t xml:space="preserve">z wyjątkiem art. 18, który wchodzi w życie z dniem </w:t>
            </w:r>
          </w:p>
          <w:p w14:paraId="291FDC3B" w14:textId="77777777"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14:paraId="46509029" w14:textId="77777777" w:rsidR="00AD552A" w:rsidRDefault="00570F9A" w:rsidP="00F0796F">
            <w:pPr>
              <w:shd w:val="clear" w:color="auto" w:fill="FFFFFF"/>
              <w:spacing w:after="75"/>
            </w:pPr>
            <w:hyperlink r:id="rId66" w:history="1">
              <w:r w:rsidR="00AD552A">
                <w:rPr>
                  <w:rStyle w:val="Hipercze"/>
                </w:rPr>
                <w:t>Ustawa z dnia 17 grudnia 2021 r. o zmianie ustawy o zdrowiu publicznym oraz niektórych innych ustaw (dziennikustaw.gov.pl)</w:t>
              </w:r>
            </w:hyperlink>
          </w:p>
        </w:tc>
      </w:tr>
      <w:tr w:rsidR="008F3EE1" w14:paraId="167C6CFE" w14:textId="77777777" w:rsidTr="00A506D2">
        <w:tc>
          <w:tcPr>
            <w:tcW w:w="352" w:type="pct"/>
          </w:tcPr>
          <w:p w14:paraId="625453F8" w14:textId="77777777" w:rsidR="008F3EE1" w:rsidRDefault="008F3EE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8262A7B" w14:textId="77777777"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B38A546" w14:textId="77777777"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14:paraId="57293A2E" w14:textId="77777777"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14:paraId="63A9E90D"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14:paraId="085E789C"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program kształcenia podyplomowego obejmował problematykę szczepień ochronnych na 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14:paraId="2B45A6D4"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14:paraId="2A1DE8A9"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14:paraId="58736679"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14:paraId="5E2F09F2" w14:textId="77777777"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14:paraId="4D9D6886" w14:textId="77777777"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t>Wejście w życie 29 grudnia 2021 r.</w:t>
            </w:r>
          </w:p>
        </w:tc>
        <w:tc>
          <w:tcPr>
            <w:tcW w:w="1174" w:type="pct"/>
          </w:tcPr>
          <w:p w14:paraId="2ABFADD4" w14:textId="77777777" w:rsidR="008F3EE1" w:rsidRDefault="00570F9A" w:rsidP="00F0796F">
            <w:pPr>
              <w:shd w:val="clear" w:color="auto" w:fill="FFFFFF"/>
              <w:spacing w:after="75"/>
            </w:pPr>
            <w:hyperlink r:id="rId67" w:history="1">
              <w:r w:rsidR="008F3EE1">
                <w:rPr>
                  <w:rStyle w:val="Hipercze"/>
                </w:rPr>
                <w:t>Rozporządzenie Ministra Zdrowia z dnia 27 grudnia 2021 r. zmieniające rozporządzenie w sprawie obowiązkowych szczepień ochronnych (dziennikustaw.gov.pl)</w:t>
              </w:r>
            </w:hyperlink>
          </w:p>
        </w:tc>
      </w:tr>
      <w:tr w:rsidR="009222BB" w14:paraId="7AF7C477" w14:textId="77777777" w:rsidTr="00A506D2">
        <w:tc>
          <w:tcPr>
            <w:tcW w:w="352" w:type="pct"/>
          </w:tcPr>
          <w:p w14:paraId="3E6E10FC" w14:textId="77777777" w:rsidR="009222BB" w:rsidRDefault="009222BB"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F8E5CAE" w14:textId="77777777"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3863D7A" w14:textId="77777777"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14:paraId="3FF148FD" w14:textId="77777777"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14:paraId="2689D952" w14:textId="77777777"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14:paraId="1162D63D" w14:textId="77777777"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17C1A586" w14:textId="77777777" w:rsidR="009222BB" w:rsidRDefault="00570F9A" w:rsidP="00F0796F">
            <w:pPr>
              <w:shd w:val="clear" w:color="auto" w:fill="FFFFFF"/>
              <w:spacing w:after="75"/>
            </w:pPr>
            <w:hyperlink r:id="rId68"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14:paraId="2BB88241" w14:textId="77777777" w:rsidTr="00A506D2">
        <w:tc>
          <w:tcPr>
            <w:tcW w:w="352" w:type="pct"/>
          </w:tcPr>
          <w:p w14:paraId="0E3911AE"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3E67EAD8"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3A947DF"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15 grudnia 2021 r. zmieniające rozporządzenie w sprawie świadczeń gwarantowanych z zakresu opieki psychiatrycznej i leczenia uzależnień</w:t>
            </w:r>
          </w:p>
        </w:tc>
        <w:tc>
          <w:tcPr>
            <w:tcW w:w="2115" w:type="pct"/>
          </w:tcPr>
          <w:p w14:paraId="003702F8" w14:textId="77777777"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Potrzeba wprowadzenia zmian w rozporządzeniu Ministra Zdrowia z dnia 19 czerwca 2019 r. w sprawie świadczeń gwarantowanych z zakresu opieki psychiatrycznej i leczenia uzależnień (Dz. U. poz. 1285, 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14:paraId="5979861C"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14:paraId="261ACBD9" w14:textId="77777777"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14:paraId="6D0B065E" w14:textId="77777777"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14:paraId="5B002960" w14:textId="77777777"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t xml:space="preserve">Wejście w życie 1 stycznia 2022 r. </w:t>
            </w:r>
            <w:r w:rsidRPr="00DC583D">
              <w:rPr>
                <w:rFonts w:ascii="Times New Roman" w:hAnsi="Times New Roman" w:cs="Times New Roman"/>
                <w:sz w:val="20"/>
                <w:szCs w:val="20"/>
              </w:rPr>
              <w:t xml:space="preserve">z wyjątkiem § 1 pkt 8 w zakresie lp. 4 w kolumnie 3 </w:t>
            </w:r>
          </w:p>
          <w:p w14:paraId="30403100" w14:textId="77777777"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14:paraId="29A4A0C6" w14:textId="77777777" w:rsidR="00DC583D" w:rsidRDefault="00570F9A" w:rsidP="00F0796F">
            <w:pPr>
              <w:shd w:val="clear" w:color="auto" w:fill="FFFFFF"/>
              <w:spacing w:after="75"/>
            </w:pPr>
            <w:hyperlink r:id="rId69" w:history="1">
              <w:r w:rsidR="00DC583D">
                <w:rPr>
                  <w:rStyle w:val="Hipercze"/>
                </w:rPr>
                <w:t>ROZPORZĄDZENIE MINISTRA ZDROWIA z dnia 15 grudnia 2021 r. zmieniające rozporządzenie w sprawie świadczeń gwarantowanych z zakresu opieki psychiatrycznej i leczenia uzależnień (dziennikustaw.gov.pl)</w:t>
              </w:r>
            </w:hyperlink>
          </w:p>
        </w:tc>
      </w:tr>
      <w:tr w:rsidR="00DC583D" w14:paraId="6D08E1E7" w14:textId="77777777" w:rsidTr="00A506D2">
        <w:tc>
          <w:tcPr>
            <w:tcW w:w="352" w:type="pct"/>
          </w:tcPr>
          <w:p w14:paraId="6069C589"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54CC1560"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45CE056"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14:paraId="6A1722A0"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14:paraId="149836BC"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14:paraId="2E787F46"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14:paraId="5FB76403"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14:paraId="1984C127" w14:textId="77777777"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14:paraId="14F2A487"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14:paraId="3B9E7ABA" w14:textId="77777777"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wykonywania zawodu medycznego, o którym mowa w art. 68 ust.1 pkt 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14:paraId="49D70770" w14:textId="77777777"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sprawie ram wydawania, weryfikowania i uznawania interoperacyjnych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14:paraId="594533AB"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14:paraId="4EDC1B1C" w14:textId="77777777" w:rsidR="00DC583D" w:rsidRDefault="00570F9A" w:rsidP="00F0796F">
            <w:pPr>
              <w:shd w:val="clear" w:color="auto" w:fill="FFFFFF"/>
              <w:spacing w:after="75"/>
            </w:pPr>
            <w:hyperlink r:id="rId70"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14:paraId="3200FEF8" w14:textId="77777777" w:rsidTr="00A506D2">
        <w:tc>
          <w:tcPr>
            <w:tcW w:w="352" w:type="pct"/>
          </w:tcPr>
          <w:p w14:paraId="08CF47DE"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1304C753"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95F6D0E" w14:textId="77777777"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17 grudnia 2021 r. w sprawie wzorów dokumentów: Prawo wykonywania zawodu lekarza, Prawo wykonywania zawodu lekarza dentysty</w:t>
            </w:r>
          </w:p>
        </w:tc>
        <w:tc>
          <w:tcPr>
            <w:tcW w:w="2115" w:type="pct"/>
          </w:tcPr>
          <w:p w14:paraId="1CE78AE1" w14:textId="77777777"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dokumentów publicznych.</w:t>
            </w:r>
          </w:p>
          <w:p w14:paraId="79C79694" w14:textId="77777777"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14:paraId="78E8987C"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22 grudnia 2022 r.</w:t>
            </w:r>
          </w:p>
        </w:tc>
        <w:tc>
          <w:tcPr>
            <w:tcW w:w="1174" w:type="pct"/>
          </w:tcPr>
          <w:p w14:paraId="0E2EBC78" w14:textId="77777777" w:rsidR="00DC583D" w:rsidRDefault="00570F9A" w:rsidP="00F0796F">
            <w:pPr>
              <w:shd w:val="clear" w:color="auto" w:fill="FFFFFF"/>
              <w:spacing w:after="75"/>
            </w:pPr>
            <w:hyperlink r:id="rId71"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14:paraId="63042B7F" w14:textId="77777777" w:rsidTr="00A506D2">
        <w:tc>
          <w:tcPr>
            <w:tcW w:w="352" w:type="pct"/>
          </w:tcPr>
          <w:p w14:paraId="6B422C7C" w14:textId="77777777"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14:paraId="64B17A52" w14:textId="77777777"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7AE7D93" w14:textId="77777777"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16 grudnia 2021 r. zmieniające rozporządzenie w sprawie kwalifikacji wymaganych od pracowników na poszczególnych rodzajach stanowisk pracy w podmiotach leczniczych niebędących przedsiębiorcami</w:t>
            </w:r>
          </w:p>
        </w:tc>
        <w:tc>
          <w:tcPr>
            <w:tcW w:w="2115" w:type="pct"/>
          </w:tcPr>
          <w:p w14:paraId="4C142573" w14:textId="77777777"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14:paraId="3BED9DB2" w14:textId="77777777"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przedstawicielami 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14:paraId="25C7853D"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14:paraId="724F4B40"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14:paraId="6706CB23"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15 lutego 2019 r. w sprawie ogólnych celów i zadań kształcenia w 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14:paraId="0AABE558"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14:paraId="7F8A1C75" w14:textId="77777777"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14:paraId="7072BD3F" w14:textId="77777777"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14:paraId="7CD306C1" w14:textId="77777777"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określonych w tej ustawie.</w:t>
            </w:r>
          </w:p>
        </w:tc>
        <w:tc>
          <w:tcPr>
            <w:tcW w:w="448" w:type="pct"/>
          </w:tcPr>
          <w:p w14:paraId="46B71778" w14:textId="77777777"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t>Wejście w życie 1 stycznia 2022 r.</w:t>
            </w:r>
          </w:p>
        </w:tc>
        <w:tc>
          <w:tcPr>
            <w:tcW w:w="1174" w:type="pct"/>
          </w:tcPr>
          <w:p w14:paraId="790C2C15" w14:textId="77777777" w:rsidR="00DC583D" w:rsidRDefault="00570F9A" w:rsidP="00F0796F">
            <w:pPr>
              <w:shd w:val="clear" w:color="auto" w:fill="FFFFFF"/>
              <w:spacing w:after="75"/>
            </w:pPr>
            <w:hyperlink r:id="rId72"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14:paraId="0B397011" w14:textId="77777777" w:rsidTr="00A506D2">
        <w:tc>
          <w:tcPr>
            <w:tcW w:w="352" w:type="pct"/>
          </w:tcPr>
          <w:p w14:paraId="3205895E" w14:textId="77777777" w:rsidR="009040C2" w:rsidRDefault="009040C2"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973BA03" w14:textId="77777777"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7B3B6EC" w14:textId="77777777"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14:paraId="147D2732"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14:paraId="20556A21"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14:paraId="07D539FA" w14:textId="77777777"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Są to następujące substancje: andaryna, RAD-140, świerzbiec właściwy.</w:t>
            </w:r>
          </w:p>
          <w:p w14:paraId="1A1DD1F6" w14:textId="77777777"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14:paraId="050C8F4E" w14:textId="77777777"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terytorium Rzeczypospolitej Polskiej będą mogły pozostawać w obrocie nie dłużej niż przez 30 dni od dnia wejścia w życie rozporządzenia.</w:t>
            </w:r>
          </w:p>
        </w:tc>
        <w:tc>
          <w:tcPr>
            <w:tcW w:w="448" w:type="pct"/>
          </w:tcPr>
          <w:p w14:paraId="4DE25B02" w14:textId="77777777"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dnia 21 stycznia 2022 r.</w:t>
            </w:r>
          </w:p>
        </w:tc>
        <w:tc>
          <w:tcPr>
            <w:tcW w:w="1174" w:type="pct"/>
          </w:tcPr>
          <w:p w14:paraId="7FCA33FD" w14:textId="77777777" w:rsidR="009040C2" w:rsidRDefault="00570F9A" w:rsidP="00F0796F">
            <w:pPr>
              <w:shd w:val="clear" w:color="auto" w:fill="FFFFFF"/>
              <w:spacing w:after="75"/>
            </w:pPr>
            <w:hyperlink r:id="rId73" w:history="1">
              <w:r w:rsidR="009040C2">
                <w:rPr>
                  <w:rStyle w:val="Hipercze"/>
                </w:rPr>
                <w:t>Akt prawny (legislacja.gov.pl)</w:t>
              </w:r>
            </w:hyperlink>
          </w:p>
        </w:tc>
      </w:tr>
      <w:tr w:rsidR="003914FD" w14:paraId="4BDE526E" w14:textId="77777777" w:rsidTr="00A506D2">
        <w:tc>
          <w:tcPr>
            <w:tcW w:w="352" w:type="pct"/>
          </w:tcPr>
          <w:p w14:paraId="358CF918" w14:textId="77777777" w:rsidR="003914FD" w:rsidRDefault="003914FD"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C3CDB0B" w14:textId="77777777" w:rsid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5AC2038" w14:textId="77777777"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ogólnych warunków umów o udzielanie świadczeń opieki zdrowotnej</w:t>
            </w:r>
          </w:p>
        </w:tc>
        <w:tc>
          <w:tcPr>
            <w:tcW w:w="2115" w:type="pct"/>
          </w:tcPr>
          <w:p w14:paraId="775CDB7B"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14:paraId="405D0767"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14:paraId="4BF1CEDD" w14:textId="77777777"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14:paraId="1699C2F6"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14:paraId="23D92692"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14:paraId="5CA9624A"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14:paraId="692C9403"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14:paraId="6E371CD7" w14:textId="77777777"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dnia 17 stycznia 2022 r.</w:t>
            </w:r>
          </w:p>
        </w:tc>
        <w:tc>
          <w:tcPr>
            <w:tcW w:w="1174" w:type="pct"/>
          </w:tcPr>
          <w:p w14:paraId="535A5792" w14:textId="77777777" w:rsidR="003914FD" w:rsidRDefault="00570F9A" w:rsidP="00F0796F">
            <w:pPr>
              <w:shd w:val="clear" w:color="auto" w:fill="FFFFFF"/>
              <w:spacing w:after="75"/>
            </w:pPr>
            <w:hyperlink r:id="rId74" w:history="1">
              <w:r w:rsidR="003914FD">
                <w:rPr>
                  <w:rStyle w:val="Hipercze"/>
                </w:rPr>
                <w:t>Akt prawny (legislacja.gov.pl)</w:t>
              </w:r>
            </w:hyperlink>
          </w:p>
        </w:tc>
      </w:tr>
      <w:tr w:rsidR="003914FD" w14:paraId="7D981DAB" w14:textId="77777777" w:rsidTr="00A506D2">
        <w:tc>
          <w:tcPr>
            <w:tcW w:w="352" w:type="pct"/>
          </w:tcPr>
          <w:p w14:paraId="2B0D305C" w14:textId="77777777" w:rsidR="003914FD" w:rsidRDefault="003914FD"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4051091" w14:textId="77777777"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15947AB" w14:textId="77777777"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14:paraId="191F3F6B" w14:textId="77777777"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14:paraId="5ED0AC9C"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14:paraId="067AB41E" w14:textId="77777777"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14:paraId="2C5C9567" w14:textId="77777777"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14:paraId="76DC543A" w14:textId="77777777" w:rsidR="003914FD" w:rsidRDefault="00570F9A" w:rsidP="00F0796F">
            <w:pPr>
              <w:shd w:val="clear" w:color="auto" w:fill="FFFFFF"/>
              <w:spacing w:after="75"/>
            </w:pPr>
            <w:hyperlink r:id="rId75" w:anchor="12845638" w:history="1">
              <w:r w:rsidR="003914FD">
                <w:rPr>
                  <w:rStyle w:val="Hipercze"/>
                </w:rPr>
                <w:t>Projekt (legislacja.gov.pl)</w:t>
              </w:r>
            </w:hyperlink>
          </w:p>
        </w:tc>
      </w:tr>
      <w:tr w:rsidR="00026335" w14:paraId="10F3FC93" w14:textId="77777777" w:rsidTr="00A506D2">
        <w:tc>
          <w:tcPr>
            <w:tcW w:w="352" w:type="pct"/>
          </w:tcPr>
          <w:p w14:paraId="4FB718D7"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E40C35A"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59325F7" w14:textId="77777777"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14:paraId="09245F82"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14:paraId="5370AB7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14:paraId="246F82CC" w14:textId="77777777"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odatkowo w odniesieniu do Odwoławczej Komisji Bioetycznej doprecyzowano wymagany termin opiniowaniaprzez Naczelną Radę 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14:paraId="64F9A24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14:paraId="57D3534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14:paraId="612EFB0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14:paraId="6260F769"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14:paraId="3D005601"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14:paraId="50F03C8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14:paraId="2B4FE56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14:paraId="3320AE1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14:paraId="07C42E2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14:paraId="0C2B8109"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14:paraId="7C01FB3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14:paraId="730ED7E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14:paraId="1B7E7771"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14:paraId="5DB8E38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p>
          <w:p w14:paraId="18FD4B5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14:paraId="48413E1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14:paraId="09F9177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14:paraId="3405C86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14:paraId="5CE7178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14:paraId="287D66CA"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14:paraId="6DDD0C5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14:paraId="542ECE27"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10 stycznia 2022 r.</w:t>
            </w:r>
          </w:p>
        </w:tc>
        <w:tc>
          <w:tcPr>
            <w:tcW w:w="1174" w:type="pct"/>
          </w:tcPr>
          <w:p w14:paraId="22A78DB4" w14:textId="77777777" w:rsidR="00026335" w:rsidRDefault="00570F9A" w:rsidP="00F0796F">
            <w:pPr>
              <w:shd w:val="clear" w:color="auto" w:fill="FFFFFF"/>
              <w:spacing w:after="75"/>
            </w:pPr>
            <w:hyperlink r:id="rId76" w:history="1">
              <w:r w:rsidR="00026335">
                <w:rPr>
                  <w:rStyle w:val="Hipercze"/>
                </w:rPr>
                <w:t>Akt prawny (legislacja.gov.pl)</w:t>
              </w:r>
            </w:hyperlink>
          </w:p>
        </w:tc>
      </w:tr>
      <w:tr w:rsidR="00026335" w14:paraId="61D159E5" w14:textId="77777777" w:rsidTr="00A506D2">
        <w:tc>
          <w:tcPr>
            <w:tcW w:w="352" w:type="pct"/>
          </w:tcPr>
          <w:p w14:paraId="7B2D4022" w14:textId="77777777"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202430D" w14:textId="77777777"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BD3165F" w14:textId="77777777"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6C0E33B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14:paraId="77E3FC5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sprawozdań dotyczących szczepień ochronnych. Obecnie obowiązujące przepisy nie umożliwiają 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14:paraId="0054098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14:paraId="32FEEA0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14:paraId="78658BF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14:paraId="6AB6DD5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14:paraId="04563A6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14:paraId="7B0A8B07"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14:paraId="5E848C0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14:paraId="1DFD6F9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14:paraId="1EAFD04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14:paraId="59D5D908"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14:paraId="7BF3EC4F"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14:paraId="57BD7BD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z dnia 27 lipca 2001 r. o diagnostyce laboratoryjnej (Dz. U. z 2021 r. poz. 866, z późn. zm.);</w:t>
            </w:r>
          </w:p>
          <w:p w14:paraId="1B442180"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14:paraId="1FC5E8C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14:paraId="06807D8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14:paraId="0A5D60D8"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14:paraId="3B58F10C"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z dnia 25 lutego 2011 r. o substancjach chemicznych i ich mieszaninach (Dz. U. z 2020 r. poz. 2289, z późn. zm.);</w:t>
            </w:r>
          </w:p>
          <w:p w14:paraId="5E242423"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14:paraId="2B8B3732"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14:paraId="16D142E5"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14:paraId="75001AD6"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14:paraId="2012872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14:paraId="01D8472E"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14:paraId="612F58EB"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14:paraId="70732BD4" w14:textId="77777777"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14:paraId="0D65498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14:paraId="01C3382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14:paraId="394D33A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14:paraId="61C2D26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021 r. poz. 2095, z późn. zm.);</w:t>
            </w:r>
          </w:p>
          <w:p w14:paraId="0A0E904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14:paraId="6BC121D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14:paraId="6B3B5A11"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celu zapewnienia w okresie ogłoszenia stanu zagrożenia epidemicznego lub stanu epidemii kadr medycznych (Dz. U. poz. 2401, z późn. zm.); 28) z dnia 10 grudnia 2020 r. o zawodzie farmaceuty (Dz. U. z 2021 r. poz. 97, z późn. zm.). </w:t>
            </w:r>
          </w:p>
          <w:p w14:paraId="5EFB23D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14:paraId="639B4EC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14:paraId="5829969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14:paraId="4E83BD9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14:paraId="2F0DC27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14:paraId="3DEA434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14:paraId="5F247BF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14:paraId="15B3DBB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14:paraId="3001BFEC"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14:paraId="4E2C878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umożliwienia przyjęcia za podstawę wyliczenia kolejnego ryczałtu 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14:paraId="1D58ABE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14:paraId="6DC86110"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14:paraId="3B4084F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14:paraId="3539F62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14:paraId="0BA4609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14:paraId="3C1ABD2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14:paraId="68D7466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14:paraId="25B4B0F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14:paraId="1FF5BB84"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14:paraId="31276AE1"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14:paraId="503C0EDB"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14:paraId="2B12CE96"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14:paraId="0B8C20F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14:paraId="19D980B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14:paraId="482BD647"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14:paraId="54C84DE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14:paraId="2361E7F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14:paraId="7E0CE663"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14:paraId="4FEF673D"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14:paraId="2E5871F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14:paraId="1219E72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14:paraId="06C5A0C2"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14:paraId="66B4E0EE"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14:paraId="4425FBFA"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14:paraId="004086C8" w14:textId="77777777"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34)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14:paraId="467F5BC8" w14:textId="77777777"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14:paraId="1EF0D92F" w14:textId="77777777"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3 stycznia 2022 r.</w:t>
            </w:r>
          </w:p>
        </w:tc>
        <w:tc>
          <w:tcPr>
            <w:tcW w:w="1174" w:type="pct"/>
          </w:tcPr>
          <w:p w14:paraId="18C8938D" w14:textId="77777777" w:rsidR="00026335" w:rsidRDefault="00570F9A" w:rsidP="00F0796F">
            <w:pPr>
              <w:shd w:val="clear" w:color="auto" w:fill="FFFFFF"/>
              <w:spacing w:after="75"/>
            </w:pPr>
            <w:hyperlink r:id="rId77" w:history="1">
              <w:r w:rsidR="00026335">
                <w:rPr>
                  <w:rStyle w:val="Hipercze"/>
                </w:rPr>
                <w:t>Akt prawny (legislacja.gov.pl)</w:t>
              </w:r>
            </w:hyperlink>
          </w:p>
        </w:tc>
      </w:tr>
      <w:tr w:rsidR="00C853C4" w14:paraId="361B4BE6" w14:textId="77777777" w:rsidTr="00A506D2">
        <w:tc>
          <w:tcPr>
            <w:tcW w:w="352" w:type="pct"/>
          </w:tcPr>
          <w:p w14:paraId="37727F95" w14:textId="77777777" w:rsidR="00C853C4" w:rsidRDefault="00C853C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E95455B" w14:textId="77777777"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F927FCF" w14:textId="77777777"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14:paraId="323E1A8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14:paraId="138D012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14:paraId="23728AB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14:paraId="7C405BE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14:paraId="4C11B8E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14:paraId="5EF0556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14:paraId="4509538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14:paraId="11D6D06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14:paraId="79055E7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14:paraId="5E053E9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14:paraId="0A3FE8F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Dodatkowo, w związku z brakiem jasnych wymogów określających niezbędne kwalifikacje osób mogących zarządzać podmiotami leczniczymi pojawiają się sytuacje, gdzie poziom kompetencji menedżerskich jest niewystarczający, dlatego też w celu zwiększenia profesjonalizacji kadry zarządzającej niezbędna jest jej certyfikacja.</w:t>
            </w:r>
          </w:p>
          <w:p w14:paraId="50D96D6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14:paraId="4047C7B0"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14:paraId="1CC483A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14:paraId="39FB79E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14:paraId="7F8083C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14:paraId="004B987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14:paraId="6F2427B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14:paraId="5913F98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14:paraId="6E57E5A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14:paraId="3D119042" w14:textId="77777777"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14:paraId="65D7F92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zdrowotnych obywateli, zgodnego z Mapami Potrzeb Zdrowotnych i Planami Transformacji.</w:t>
            </w:r>
          </w:p>
          <w:p w14:paraId="297D804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14:paraId="4EAF892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14:paraId="3F2D50B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14:paraId="487E7B7C"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14:paraId="3754195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wprowadzanych zmian legislacyjnych jest osiągnięcie korzyści dla pacjenta wynikających z dobrze działającego systemu leczenia 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14:paraId="305C070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14:paraId="55865FC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14:paraId="1F150CAB"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14:paraId="0593B88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14:paraId="0F1A62D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14:paraId="024F99FF"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14:paraId="42D379B8"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14:paraId="45F15685"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14:paraId="56911284"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14:paraId="168048D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14:paraId="52782A3D"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14:paraId="66F94BD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14:paraId="04DF3D3E"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wprowadzenie regulacji umożliwiającej, na wniosek świadczeniodawcy, dokonanie w umowie o udzielanie świadczeń opieki zdrowotnej w ramach PSZ zmiany polegającej na zastąpieniu określonych profili kwalifikujących odpowiadającymi im profilami świadczeń realizowanymi w trybie hospitalizacji planowej albo leczenia jednego dnia;</w:t>
            </w:r>
          </w:p>
          <w:p w14:paraId="033D279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14:paraId="5C24FBA3"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14:paraId="11D67B0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14:paraId="6C399739"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14:paraId="786B58F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14:paraId="494023D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14:paraId="3CABC68C"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14:paraId="24ECC1B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14:paraId="29D0C062"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powoływania i odwoływania kierownika tego podmiotu szpitalnego;</w:t>
            </w:r>
          </w:p>
          <w:p w14:paraId="487131D7"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14:paraId="3991CE76"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14:paraId="29AA580A"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14:paraId="070042F1" w14:textId="77777777"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14:paraId="3014B9B8" w14:textId="77777777"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14:paraId="26259B17" w14:textId="77777777"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18 stycznia 2022 r. </w:t>
            </w:r>
            <w:r w:rsidR="00026335">
              <w:rPr>
                <w:rFonts w:ascii="Times New Roman" w:hAnsi="Times New Roman" w:cs="Times New Roman"/>
                <w:sz w:val="20"/>
                <w:szCs w:val="20"/>
              </w:rPr>
              <w:t>(</w:t>
            </w:r>
            <w:hyperlink r:id="rId78" w:history="1">
              <w:r w:rsidR="00026335" w:rsidRPr="007A52D3">
                <w:rPr>
                  <w:rStyle w:val="Hipercze"/>
                </w:rPr>
                <w:t>dep-dn@mz.gov.pl</w:t>
              </w:r>
            </w:hyperlink>
            <w:r w:rsidR="00026335">
              <w:t xml:space="preserve">) </w:t>
            </w:r>
          </w:p>
        </w:tc>
        <w:tc>
          <w:tcPr>
            <w:tcW w:w="1174" w:type="pct"/>
          </w:tcPr>
          <w:p w14:paraId="0BBB93A1" w14:textId="77777777" w:rsidR="00C853C4" w:rsidRDefault="00570F9A" w:rsidP="00F0796F">
            <w:pPr>
              <w:shd w:val="clear" w:color="auto" w:fill="FFFFFF"/>
              <w:spacing w:after="75"/>
            </w:pPr>
            <w:hyperlink r:id="rId79" w:history="1">
              <w:r w:rsidR="00026335">
                <w:rPr>
                  <w:rStyle w:val="Hipercze"/>
                </w:rPr>
                <w:t>Akt prawny (legislacja.gov.pl)</w:t>
              </w:r>
            </w:hyperlink>
          </w:p>
        </w:tc>
      </w:tr>
      <w:tr w:rsidR="00274C47" w14:paraId="59CD2012" w14:textId="77777777" w:rsidTr="00A506D2">
        <w:tc>
          <w:tcPr>
            <w:tcW w:w="352" w:type="pct"/>
          </w:tcPr>
          <w:p w14:paraId="503B8A2D" w14:textId="77777777" w:rsidR="00274C47" w:rsidRDefault="00274C47"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730AF1A" w14:textId="77777777"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1BA2840" w14:textId="77777777"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14:paraId="1DA6F4BF" w14:textId="77777777"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14:paraId="29080088" w14:textId="77777777"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14:paraId="33091D46" w14:textId="77777777"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t>Skierowanie aktu do ogłoszenia 29 grudnia 2021 r.</w:t>
            </w:r>
          </w:p>
        </w:tc>
        <w:tc>
          <w:tcPr>
            <w:tcW w:w="1174" w:type="pct"/>
          </w:tcPr>
          <w:p w14:paraId="7FB4E549" w14:textId="77777777" w:rsidR="00274C47" w:rsidRDefault="00570F9A" w:rsidP="00F0796F">
            <w:pPr>
              <w:shd w:val="clear" w:color="auto" w:fill="FFFFFF"/>
              <w:spacing w:after="75"/>
            </w:pPr>
            <w:hyperlink r:id="rId80" w:history="1">
              <w:r w:rsidR="00C853C4">
                <w:rPr>
                  <w:rStyle w:val="Hipercze"/>
                </w:rPr>
                <w:t>dokument537917.docx (live.com)</w:t>
              </w:r>
            </w:hyperlink>
          </w:p>
        </w:tc>
      </w:tr>
      <w:tr w:rsidR="00CB2BF4" w14:paraId="2C7A3A6D" w14:textId="77777777" w:rsidTr="00A506D2">
        <w:tc>
          <w:tcPr>
            <w:tcW w:w="352" w:type="pct"/>
          </w:tcPr>
          <w:p w14:paraId="2D544ACD" w14:textId="77777777" w:rsidR="00CB2BF4" w:rsidRDefault="00CB2BF4"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15C66268" w14:textId="77777777" w:rsidR="00CB2BF4" w:rsidRDefault="00CB2BF4"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6B9F1A4" w14:textId="77777777"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t>Projekt 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14:paraId="567813D1" w14:textId="77777777"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Zg</w:t>
            </w:r>
            <w:r w:rsidRPr="00CB2BF4">
              <w:rPr>
                <w:rFonts w:ascii="Times New Roman" w:eastAsia="Times New Roman" w:hAnsi="Times New Roman" w:cs="Times New Roman"/>
                <w:sz w:val="20"/>
                <w:szCs w:val="20"/>
                <w:lang w:eastAsia="pl-PL"/>
              </w:rPr>
              <w:t>odnie z rozporządzeniem Ministra Zdrowia z dnia 17 grudnia 2012 r. 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14:paraId="579D20DA"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14:paraId="42022290"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14:paraId="66F4C035" w14:textId="77777777"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14:paraId="567E9F8C"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14:paraId="52BBA615" w14:textId="77777777"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t>Konsultacje społeczne do 19 stycznia 2022 r. (</w:t>
            </w:r>
            <w:hyperlink r:id="rId81" w:history="1">
              <w:r w:rsidRPr="007A52D3">
                <w:rPr>
                  <w:rStyle w:val="Hipercze"/>
                </w:rPr>
                <w:t>e.wilkoszewska@mz.gov.pl</w:t>
              </w:r>
            </w:hyperlink>
            <w:r>
              <w:t xml:space="preserve">) </w:t>
            </w:r>
          </w:p>
        </w:tc>
        <w:tc>
          <w:tcPr>
            <w:tcW w:w="1174" w:type="pct"/>
          </w:tcPr>
          <w:p w14:paraId="03DF66DF" w14:textId="77777777" w:rsidR="00CB2BF4" w:rsidRDefault="00570F9A" w:rsidP="00F0796F">
            <w:pPr>
              <w:shd w:val="clear" w:color="auto" w:fill="FFFFFF"/>
              <w:spacing w:after="75"/>
            </w:pPr>
            <w:hyperlink r:id="rId82" w:history="1">
              <w:r w:rsidR="00CB2BF4">
                <w:rPr>
                  <w:rStyle w:val="Hipercze"/>
                </w:rPr>
                <w:t>dokument535419.pdf (legislacja.gov.pl)</w:t>
              </w:r>
            </w:hyperlink>
          </w:p>
        </w:tc>
      </w:tr>
      <w:tr w:rsidR="008C0FC1" w14:paraId="783E2F55" w14:textId="77777777" w:rsidTr="00A506D2">
        <w:tc>
          <w:tcPr>
            <w:tcW w:w="352" w:type="pct"/>
          </w:tcPr>
          <w:p w14:paraId="68203106"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605B3AF"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13CB07C2"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14:paraId="6EF5666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14:paraId="57658D5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14:paraId="6DEB8D2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14:paraId="00940A5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14:paraId="4A5E2D9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14:paraId="1A0795E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14:paraId="300DBB7F"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14:paraId="19DEBA0D"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14:paraId="10944012"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14:paraId="226AA09F"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14:paraId="6FA0C26F" w14:textId="77777777"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14:paraId="055011E4" w14:textId="77777777"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biomedycznym zgodnie z zaprojektowaną wizją jego rozwoju.</w:t>
            </w:r>
          </w:p>
        </w:tc>
        <w:tc>
          <w:tcPr>
            <w:tcW w:w="448" w:type="pct"/>
          </w:tcPr>
          <w:p w14:paraId="6BCB0B27" w14:textId="77777777"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14:paraId="6777C144" w14:textId="77777777" w:rsidR="008C0FC1" w:rsidRDefault="00570F9A" w:rsidP="00F0796F">
            <w:pPr>
              <w:shd w:val="clear" w:color="auto" w:fill="FFFFFF"/>
              <w:spacing w:after="75"/>
            </w:pPr>
            <w:hyperlink r:id="rId83"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14:paraId="3D79C24D" w14:textId="77777777" w:rsidTr="00A506D2">
        <w:tc>
          <w:tcPr>
            <w:tcW w:w="352" w:type="pct"/>
          </w:tcPr>
          <w:p w14:paraId="04AAC3B9"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26233CCB"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30DFEE25"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14:paraId="19BFD65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14:paraId="6F8E735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14:paraId="46EC939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14:paraId="7CE816B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14:paraId="6EBBA5FE"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14:paraId="2FDC00E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14:paraId="261A781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14:paraId="607E586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14:paraId="6A127B4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14:paraId="620F2E8C"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14:paraId="7B79AB1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14:paraId="05A48ED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3.2. Rozpoczęcie realizacji programów edukacyjnych i kampanii społecznych na temat korzyści zdrowotnych wynikających ze szczepienia przeciwko HPV</w:t>
            </w:r>
          </w:p>
          <w:p w14:paraId="15084B56"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14:paraId="7A3EE06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14:paraId="5934D30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14:paraId="5A9058C8"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14:paraId="6EAAD50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14:paraId="2ABC8993"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14:paraId="1DF6A040" w14:textId="77777777"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14:paraId="196E748B" w14:textId="77777777" w:rsidR="008C0FC1" w:rsidRDefault="00570F9A" w:rsidP="00F0796F">
            <w:pPr>
              <w:shd w:val="clear" w:color="auto" w:fill="FFFFFF"/>
              <w:spacing w:after="75"/>
            </w:pPr>
            <w:hyperlink r:id="rId84"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14:paraId="33AA778E" w14:textId="77777777" w:rsidTr="00A506D2">
        <w:tc>
          <w:tcPr>
            <w:tcW w:w="352" w:type="pct"/>
          </w:tcPr>
          <w:p w14:paraId="031FDA98"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811ABCB"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58F87BE4" w14:textId="77777777"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14:paraId="4FB5AF0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14:paraId="080840D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 </w:t>
            </w:r>
          </w:p>
          <w:p w14:paraId="3FAB37EA" w14:textId="77777777"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14:paraId="268CE95F"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14:paraId="06E1A16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14:paraId="18FAAA1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14:paraId="635CFA5E"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14:paraId="00FDCE34"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funkcjonalności,</w:t>
            </w:r>
          </w:p>
          <w:p w14:paraId="23DC6381"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14:paraId="58E211B2"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14:paraId="73CDCA1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14:paraId="38CED69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14:paraId="720AE04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14:paraId="264AEEF1"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23BD63CD" w14:textId="77777777" w:rsidR="008C0FC1" w:rsidRDefault="00570F9A" w:rsidP="00F0796F">
            <w:pPr>
              <w:shd w:val="clear" w:color="auto" w:fill="FFFFFF"/>
              <w:spacing w:after="75"/>
            </w:pPr>
            <w:hyperlink r:id="rId85" w:history="1">
              <w:r w:rsidR="008C0FC1">
                <w:rPr>
                  <w:rStyle w:val="Hipercze"/>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14:paraId="2EA1C63B" w14:textId="77777777" w:rsidTr="00A506D2">
        <w:tc>
          <w:tcPr>
            <w:tcW w:w="352" w:type="pct"/>
          </w:tcPr>
          <w:p w14:paraId="2DB95263" w14:textId="77777777" w:rsidR="008C0FC1" w:rsidRDefault="008C0FC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399A649A" w14:textId="77777777"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3122A1B" w14:textId="77777777"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„Rozbudowa Pomorskiego Uniwersytetu Medycznego w Szczecinie i podległych jednostek w zakresie kliniczno-dydaktycznym i medycznych wdrożeń innowacyjnych”</w:t>
            </w:r>
          </w:p>
        </w:tc>
        <w:tc>
          <w:tcPr>
            <w:tcW w:w="2115" w:type="pct"/>
          </w:tcPr>
          <w:p w14:paraId="1AE6369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14:paraId="0CC7E36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14:paraId="6B6B4C31"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zmniejszenia w 2019 r. z kwoty 70 tys. zł do kwoty 15 tys. zł,</w:t>
            </w:r>
          </w:p>
          <w:p w14:paraId="0E56DDFA"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14:paraId="358E8222"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14:paraId="372322AD"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14:paraId="59F615E5"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14:paraId="50B2E43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14:paraId="79EA96CD" w14:textId="77777777"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14:paraId="37A841D7"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14:paraId="4CF2A940"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14:paraId="1453D56B" w14:textId="77777777"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14:paraId="6F2F2330" w14:textId="77777777"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14:paraId="7E65E6EA" w14:textId="77777777"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2658903A" w14:textId="77777777" w:rsidR="008C0FC1" w:rsidRDefault="00570F9A" w:rsidP="00F0796F">
            <w:pPr>
              <w:shd w:val="clear" w:color="auto" w:fill="FFFFFF"/>
              <w:spacing w:after="75"/>
            </w:pPr>
            <w:hyperlink r:id="rId86" w:history="1">
              <w:r w:rsidR="008C0FC1">
                <w:rPr>
                  <w:rStyle w:val="Hipercze"/>
                </w:rPr>
                <w:t>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Rady Ministrów - BIP Rady Ministrów i Kancelarii Prezesa Rady Ministrów (kprm.gov.pl)</w:t>
              </w:r>
            </w:hyperlink>
          </w:p>
        </w:tc>
      </w:tr>
      <w:tr w:rsidR="00EF7341" w14:paraId="7095BED4" w14:textId="77777777" w:rsidTr="00A506D2">
        <w:tc>
          <w:tcPr>
            <w:tcW w:w="352" w:type="pct"/>
          </w:tcPr>
          <w:p w14:paraId="0F3E9203"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6E7448FD"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7E21122F" w14:textId="77777777"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14:paraId="55C3941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14:paraId="4B14989C"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14:paraId="702F6E3D"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14:paraId="66A504A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14:paraId="63AF9909"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tj: </w:t>
            </w:r>
          </w:p>
          <w:p w14:paraId="628ED478"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14:paraId="1C79F68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14:paraId="0DF296D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14:paraId="2E90B59B"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14:paraId="0093C172"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14:paraId="3F70E67D"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14:paraId="69472C77"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Zmniejszenia środków w ramach Programu Operacyjnego Infrastruktura i Środowisko (POIiŚ) z łącznej kwoty 26 535 tys. zł, do kwoty 26 518 tys. zł, z tego: </w:t>
            </w:r>
          </w:p>
          <w:p w14:paraId="6A81BB7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14:paraId="0E0226E4"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14:paraId="039ABE11"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14:paraId="627A3F5B"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14:paraId="06DD7435" w14:textId="77777777"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14:paraId="78BFC92D" w14:textId="77777777" w:rsidR="00EF7341" w:rsidRDefault="00570F9A" w:rsidP="00F0796F">
            <w:pPr>
              <w:shd w:val="clear" w:color="auto" w:fill="FFFFFF"/>
              <w:spacing w:after="75"/>
            </w:pPr>
            <w:hyperlink r:id="rId87"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14:paraId="3D308D2D" w14:textId="77777777" w:rsidTr="00A506D2">
        <w:tc>
          <w:tcPr>
            <w:tcW w:w="352" w:type="pct"/>
          </w:tcPr>
          <w:p w14:paraId="3BC6B20B"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50A9208B"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03525874"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14:paraId="0918197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14:paraId="7C9563A3"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14:paraId="0A1C55A7"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14:paraId="7C0E8C28"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przeniesienie części planowanego parkingu.</w:t>
            </w:r>
          </w:p>
          <w:p w14:paraId="5523C5FA"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14:paraId="586EF3F1"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14:paraId="33914283"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14:paraId="66B16CE3"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14:paraId="3FAB1D60"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14:paraId="2292CEB5"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14:paraId="7510BFA1"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14:paraId="1E948770"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14:paraId="431CA895"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14:paraId="3D7C2E40"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14:paraId="60072A16"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14:paraId="0DE669D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14:paraId="5B77C48F"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14:paraId="1CBC7F2A"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14:paraId="0667203D"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14:paraId="3D4C7D8E"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14:paraId="3A798FAC"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14:paraId="64898037"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14:paraId="0A08A9CE"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14:paraId="096705ED"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doprecyzowanie w kwestii Oddziału Chirurgii Ogólnej,</w:t>
            </w:r>
          </w:p>
          <w:p w14:paraId="505B1084" w14:textId="77777777"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14:paraId="5095735D"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14:paraId="1077A7B5"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14:paraId="596973F7" w14:textId="77777777"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3D92A0D3" w14:textId="77777777" w:rsidR="00EF7341" w:rsidRDefault="00570F9A" w:rsidP="00F0796F">
            <w:pPr>
              <w:shd w:val="clear" w:color="auto" w:fill="FFFFFF"/>
              <w:spacing w:after="75"/>
            </w:pPr>
            <w:hyperlink r:id="rId88"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14:paraId="29454D94" w14:textId="77777777" w:rsidTr="00A506D2">
        <w:tc>
          <w:tcPr>
            <w:tcW w:w="352" w:type="pct"/>
          </w:tcPr>
          <w:p w14:paraId="0AA4DEFA" w14:textId="77777777" w:rsidR="00EF7341" w:rsidRDefault="00EF7341"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14:paraId="720AD850" w14:textId="77777777"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5195772" w14:textId="77777777"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14:paraId="583C76EC" w14:textId="77777777"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Środowiskowych, Cywilizacyjnych i Wieku Podeszłego im. prof. Zbigniewa Religi”</w:t>
            </w:r>
          </w:p>
        </w:tc>
        <w:tc>
          <w:tcPr>
            <w:tcW w:w="2115" w:type="pct"/>
          </w:tcPr>
          <w:p w14:paraId="22AB12A7"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14:paraId="17F75F1F" w14:textId="77777777"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14:paraId="0808E28F" w14:textId="77777777"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14:paraId="57E84790" w14:textId="77777777"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Celem projektowanej uchwały Rady Ministrów jest zmiana Programu w 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14:paraId="050E4153" w14:textId="77777777"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14:paraId="0EECB0BF" w14:textId="77777777" w:rsidR="00EF7341" w:rsidRDefault="00570F9A" w:rsidP="00F0796F">
            <w:pPr>
              <w:shd w:val="clear" w:color="auto" w:fill="FFFFFF"/>
              <w:spacing w:after="75"/>
            </w:pPr>
            <w:hyperlink r:id="rId89" w:history="1">
              <w:r w:rsidR="00EF7341">
                <w:rPr>
                  <w:rStyle w:val="Hipercze"/>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14:paraId="1AD5DBCA" w14:textId="77777777" w:rsidTr="00A506D2">
        <w:tc>
          <w:tcPr>
            <w:tcW w:w="352" w:type="pct"/>
          </w:tcPr>
          <w:p w14:paraId="62BDF776" w14:textId="77777777" w:rsidR="007827B4" w:rsidRDefault="007827B4" w:rsidP="00CA3777">
            <w:pPr>
              <w:rPr>
                <w:rFonts w:ascii="Times New Roman" w:hAnsi="Times New Roman" w:cs="Times New Roman"/>
                <w:sz w:val="20"/>
                <w:szCs w:val="20"/>
              </w:rPr>
            </w:pPr>
            <w:r>
              <w:rPr>
                <w:rFonts w:ascii="Times New Roman" w:hAnsi="Times New Roman" w:cs="Times New Roman"/>
                <w:sz w:val="20"/>
                <w:szCs w:val="20"/>
              </w:rPr>
              <w:t>10.01.2022</w:t>
            </w:r>
          </w:p>
        </w:tc>
        <w:tc>
          <w:tcPr>
            <w:tcW w:w="352" w:type="pct"/>
          </w:tcPr>
          <w:p w14:paraId="2CCB5BC2" w14:textId="77777777"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08BFEEA" w14:textId="77777777"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14:paraId="65BF1DE3" w14:textId="77777777"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14:paraId="6FEA873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14:paraId="135275E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14:paraId="5D82748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14:paraId="70BDA68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14:paraId="36A96A9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14:paraId="1C6A367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14:paraId="31B7208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14:paraId="5967E3F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7)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finansowanych ze środków publicznych;</w:t>
            </w:r>
          </w:p>
          <w:p w14:paraId="01A0429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14:paraId="7C262FA7"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14:paraId="5FFF135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14:paraId="5796487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14:paraId="3B672F8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14:paraId="0098667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14:paraId="71A034E1"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14:paraId="2A197E6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14:paraId="2F13BCC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14:paraId="233E7D2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14:paraId="2F533C7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18) rozszerzenia uprawnień na osoby kierujące akcją w zespołach ratownictwa medycznego do prowadzenia medycznych czynności ratunkowych;</w:t>
            </w:r>
          </w:p>
          <w:p w14:paraId="2743AD8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14:paraId="6A63BC2C"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14:paraId="0F36D86D"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14:paraId="46198B6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14:paraId="5D0635B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14:paraId="524800B4"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14:paraId="2F4FD4F4"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14:paraId="24A96D22"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14:paraId="12CC78B0"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14:paraId="493EA86A"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14:paraId="03CFD85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14:paraId="57ABD979"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14:paraId="76C2DC8F"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14:paraId="2C943F7B"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32) dofinansowania kosztów związanych ze szkoleniem specjalizacyjnym w dziedzinach mających zastosowanie w ochronie zdrowia;</w:t>
            </w:r>
          </w:p>
          <w:p w14:paraId="4E5409F4" w14:textId="77777777"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14:paraId="090EBF4B" w14:textId="77777777"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14:paraId="15CD5812" w14:textId="77777777"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14:paraId="01B86A62" w14:textId="77777777" w:rsidR="007827B4" w:rsidRDefault="00570F9A" w:rsidP="00F0796F">
            <w:pPr>
              <w:shd w:val="clear" w:color="auto" w:fill="FFFFFF"/>
              <w:spacing w:after="75"/>
            </w:pPr>
            <w:hyperlink r:id="rId90"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14:paraId="08C463E3" w14:textId="77777777" w:rsidTr="00A506D2">
        <w:tc>
          <w:tcPr>
            <w:tcW w:w="352" w:type="pct"/>
          </w:tcPr>
          <w:p w14:paraId="195D91FB"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35B5FA23"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149F426"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14:paraId="2D280AB5"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Do zadań Zespołu należy opracowanie rozwiązań prawnych i organizacyjnych regulujących pracę studentów kierunku lekarskiego i lekarsko-dentystycznego w podmiotach wykonujących działalność leczniczą, w tym w szczególności:</w:t>
            </w:r>
          </w:p>
          <w:p w14:paraId="742F7E5E" w14:textId="77777777"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14:paraId="5D0FDA54" w14:textId="77777777"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14:paraId="44379DDC"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24AFD67E" w14:textId="77777777" w:rsidR="007F4A60" w:rsidRDefault="00570F9A" w:rsidP="00F0796F">
            <w:pPr>
              <w:shd w:val="clear" w:color="auto" w:fill="FFFFFF"/>
              <w:spacing w:after="75"/>
            </w:pPr>
            <w:hyperlink r:id="rId91" w:history="1">
              <w:r w:rsidR="007F4A60">
                <w:rPr>
                  <w:rStyle w:val="Hipercze"/>
                </w:rPr>
                <w:t>Zarządzenie z dnia 17 grudnia 2021 r. (mz.gov.pl)</w:t>
              </w:r>
            </w:hyperlink>
          </w:p>
        </w:tc>
      </w:tr>
      <w:tr w:rsidR="007F4A60" w14:paraId="25F48DF5" w14:textId="77777777" w:rsidTr="00A506D2">
        <w:tc>
          <w:tcPr>
            <w:tcW w:w="352" w:type="pct"/>
          </w:tcPr>
          <w:p w14:paraId="7138B335"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273FFDDA" w14:textId="77777777"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CFA68F0" w14:textId="77777777"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14 grudnia 2021 r. zmieniające rozporządzenie w sprawie określenia wymagań, jakim powinny odpowiadać zakłady i urządzenia lecznictwa uzdrowiskowego</w:t>
            </w:r>
          </w:p>
        </w:tc>
        <w:tc>
          <w:tcPr>
            <w:tcW w:w="2115" w:type="pct"/>
          </w:tcPr>
          <w:p w14:paraId="0D98A9BD" w14:textId="77777777"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Obecnie termin na dostosowanie zakładów i urządzeń lecznictwa uzdrowiskowego, wskazany w § 18 rozporządzenia Ministra Zdrowia z dnia 2 kwietnia 2012 r. w sprawie określenia wymagań, jakim powinny odpowiadać zakłady i urządzenia lecznictwa uzdrowiskowego (Dz. U. z 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14:paraId="34B47660"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14:paraId="0A2E1BFE" w14:textId="77777777" w:rsidR="007F4A60" w:rsidRDefault="00570F9A" w:rsidP="00F0796F">
            <w:pPr>
              <w:shd w:val="clear" w:color="auto" w:fill="FFFFFF"/>
              <w:spacing w:after="75"/>
            </w:pPr>
            <w:hyperlink r:id="rId92" w:history="1">
              <w:r w:rsidR="007F4A60">
                <w:rPr>
                  <w:rStyle w:val="Hipercze"/>
                </w:rPr>
                <w:t>Rozporządzenie Ministra Zdrowia z dnia 14 grudnia 2021 r. zmieniające rozporządzenie w sprawie określenia wymagań, jakim powinny odpowiadać zakłady i urządzenia lecznictwa uzdrowiskowego (dziennikustaw.gov.pl)</w:t>
              </w:r>
            </w:hyperlink>
          </w:p>
        </w:tc>
      </w:tr>
      <w:tr w:rsidR="007F4A60" w14:paraId="4C5E3C14" w14:textId="77777777" w:rsidTr="00A506D2">
        <w:tc>
          <w:tcPr>
            <w:tcW w:w="352" w:type="pct"/>
          </w:tcPr>
          <w:p w14:paraId="31F6A9B3" w14:textId="77777777"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5ED90C9F" w14:textId="77777777"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7C60C5F" w14:textId="77777777"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14:paraId="13D585D6" w14:textId="77777777"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14:paraId="017C16BF" w14:textId="77777777"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14:paraId="1081531D" w14:textId="77777777" w:rsidR="007F4A60" w:rsidRDefault="00570F9A" w:rsidP="00F0796F">
            <w:pPr>
              <w:shd w:val="clear" w:color="auto" w:fill="FFFFFF"/>
              <w:spacing w:after="75"/>
            </w:pPr>
            <w:hyperlink r:id="rId93" w:history="1">
              <w:r w:rsidR="007F4A60">
                <w:rPr>
                  <w:rStyle w:val="Hipercze"/>
                </w:rPr>
                <w:t>ROZPORZĄDZENIE MINISTRA ZDROWIA z dnia 2 grudnia 2021 r. w sprawie programu pilotażowego przeglądów lekowych (dziennikustaw.gov.pl)</w:t>
              </w:r>
            </w:hyperlink>
          </w:p>
        </w:tc>
      </w:tr>
      <w:tr w:rsidR="0038204E" w14:paraId="5C38AFAF" w14:textId="77777777" w:rsidTr="00A506D2">
        <w:tc>
          <w:tcPr>
            <w:tcW w:w="352" w:type="pct"/>
          </w:tcPr>
          <w:p w14:paraId="5633A79D" w14:textId="77777777"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14:paraId="16B21A30" w14:textId="77777777"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9A36958" w14:textId="77777777"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14:paraId="1D0D40DE"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14:paraId="207E4DB5" w14:textId="77777777"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14:paraId="2877D00E" w14:textId="77777777"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14:paraId="17755E83" w14:textId="77777777"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14:paraId="0CB78EA0" w14:textId="77777777"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t>Konsultacje społeczne do 21 grudnia 2021 r. (</w:t>
            </w:r>
            <w:hyperlink r:id="rId94" w:history="1">
              <w:r w:rsidRPr="00912622">
                <w:rPr>
                  <w:rStyle w:val="Hipercze"/>
                </w:rPr>
                <w:t>dep-pl@mz.gov.pl</w:t>
              </w:r>
            </w:hyperlink>
            <w:r>
              <w:t xml:space="preserve">) </w:t>
            </w:r>
          </w:p>
        </w:tc>
        <w:tc>
          <w:tcPr>
            <w:tcW w:w="1174" w:type="pct"/>
          </w:tcPr>
          <w:p w14:paraId="78E74B17" w14:textId="77777777" w:rsidR="0038204E" w:rsidRDefault="00570F9A" w:rsidP="00F0796F">
            <w:pPr>
              <w:shd w:val="clear" w:color="auto" w:fill="FFFFFF"/>
              <w:spacing w:after="75"/>
            </w:pPr>
            <w:hyperlink r:id="rId95" w:history="1">
              <w:r w:rsidR="0038204E">
                <w:rPr>
                  <w:rStyle w:val="Hipercze"/>
                </w:rPr>
                <w:t>dokument535280.pdf (legislacja.gov.pl)</w:t>
              </w:r>
            </w:hyperlink>
          </w:p>
        </w:tc>
      </w:tr>
      <w:tr w:rsidR="007C6E45" w14:paraId="427E0A1B" w14:textId="77777777" w:rsidTr="00A506D2">
        <w:tc>
          <w:tcPr>
            <w:tcW w:w="352" w:type="pct"/>
          </w:tcPr>
          <w:p w14:paraId="05B8B002"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1944F1A1"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4F66A1C"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14:paraId="7C51659F"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14:paraId="59B48078" w14:textId="77777777" w:rsidR="007C6E45" w:rsidRDefault="007C6E45" w:rsidP="007C6E45">
            <w:pPr>
              <w:rPr>
                <w:rFonts w:ascii="Times New Roman" w:eastAsia="Times New Roman" w:hAnsi="Times New Roman" w:cs="Times New Roman"/>
                <w:sz w:val="20"/>
                <w:szCs w:val="20"/>
                <w:lang w:eastAsia="pl-PL"/>
              </w:rPr>
            </w:pPr>
          </w:p>
        </w:tc>
        <w:tc>
          <w:tcPr>
            <w:tcW w:w="448" w:type="pct"/>
          </w:tcPr>
          <w:p w14:paraId="7CB1513C"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14:paraId="39865C3D"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14:paraId="728D6A4C"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14:paraId="3633D328"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2) art. 1 pkt 6–8, pkt 14 lit. a i c, pkt 15 lit. c i pkt 17, art. 4 oraz art. 9, które wchodzą w życie po upływie 14 dni od dnia</w:t>
            </w:r>
          </w:p>
          <w:p w14:paraId="7D386E95" w14:textId="77777777"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14:paraId="78F74E26" w14:textId="77777777" w:rsidR="007C6E45" w:rsidRDefault="00570F9A" w:rsidP="00F0796F">
            <w:pPr>
              <w:shd w:val="clear" w:color="auto" w:fill="FFFFFF"/>
              <w:spacing w:after="75"/>
            </w:pPr>
            <w:hyperlink r:id="rId96"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14:paraId="43CCCC4F" w14:textId="77777777" w:rsidTr="00A506D2">
        <w:tc>
          <w:tcPr>
            <w:tcW w:w="352" w:type="pct"/>
          </w:tcPr>
          <w:p w14:paraId="785682D9"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29E6C541"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52A235C"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14:paraId="0C9B449C" w14:textId="77777777"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14:paraId="3BA3D363" w14:textId="77777777"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16F15815" w14:textId="77777777" w:rsidR="007C6E45" w:rsidRDefault="00570F9A" w:rsidP="00F0796F">
            <w:pPr>
              <w:shd w:val="clear" w:color="auto" w:fill="FFFFFF"/>
              <w:spacing w:after="75"/>
            </w:pPr>
            <w:hyperlink r:id="rId97"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14:paraId="2922B861" w14:textId="77777777" w:rsidTr="00A506D2">
        <w:tc>
          <w:tcPr>
            <w:tcW w:w="352" w:type="pct"/>
          </w:tcPr>
          <w:p w14:paraId="22C6D2C2"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40903112"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6B75C26"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14:paraId="73570B1F" w14:textId="77777777"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14:paraId="6D52A510" w14:textId="77777777"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14:paraId="169339F2" w14:textId="77777777" w:rsidR="007C6E45" w:rsidRDefault="00570F9A" w:rsidP="00F0796F">
            <w:pPr>
              <w:shd w:val="clear" w:color="auto" w:fill="FFFFFF"/>
              <w:spacing w:after="75"/>
            </w:pPr>
            <w:hyperlink r:id="rId98" w:history="1">
              <w:r w:rsidR="007C6E45">
                <w:rPr>
                  <w:rStyle w:val="Hipercze"/>
                </w:rPr>
                <w:t>Rozporządzenie Ministra Zdrowia z dnia 13 grudnia 2021 r. zmieniające rozporządzenie w sprawie metody zapobiegania COVID-19 (dziennikustaw.gov.pl)</w:t>
              </w:r>
            </w:hyperlink>
          </w:p>
        </w:tc>
      </w:tr>
      <w:tr w:rsidR="007C6E45" w14:paraId="216D474D" w14:textId="77777777" w:rsidTr="00A506D2">
        <w:tc>
          <w:tcPr>
            <w:tcW w:w="352" w:type="pct"/>
          </w:tcPr>
          <w:p w14:paraId="3408354F" w14:textId="77777777"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39F1E9E5" w14:textId="77777777"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0A6DA00" w14:textId="77777777"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14:paraId="6C05E360"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14:paraId="38F0CE9D"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14:paraId="093336E1"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Zmiana zarządzenia wynika ze zmiany założeń realizacji publicznych szczepień przeciw grypie. Podmioty znajdujące się na wykazie 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14:paraId="0CCD010D"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14:paraId="2FAE02C0"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14:paraId="41AC4DFA" w14:textId="77777777"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r. o systemie informacji w ochronie zdrowia (Dz.U. z  2021  r. poz. 666 i 1292).   </w:t>
            </w:r>
          </w:p>
          <w:p w14:paraId="0A383B94" w14:textId="77777777"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14:paraId="2A524262" w14:textId="77777777"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Przepisy zarządzenia mają zastosowanie do rozliczania świadczeń opieki zdrowotnej udzielanych od dnia 14 grudnia 2021 r.</w:t>
            </w:r>
          </w:p>
          <w:p w14:paraId="30C9641F" w14:textId="77777777"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14:paraId="3912CDC8" w14:textId="77777777" w:rsidR="007C6E45" w:rsidRDefault="00570F9A" w:rsidP="00F0796F">
            <w:pPr>
              <w:shd w:val="clear" w:color="auto" w:fill="FFFFFF"/>
              <w:spacing w:after="75"/>
            </w:pPr>
            <w:hyperlink r:id="rId99" w:history="1">
              <w:r w:rsidR="007C6E45">
                <w:rPr>
                  <w:rStyle w:val="Hipercze"/>
                </w:rPr>
                <w:t>Zarządzenia Prezesa NFZ / Zarządzenia Prezesa / Narodowy Fundusz Zdrowia (NFZ) – finansujemy zdrowie Polaków</w:t>
              </w:r>
            </w:hyperlink>
          </w:p>
        </w:tc>
      </w:tr>
      <w:tr w:rsidR="008F5DEA" w14:paraId="32A2EF7E" w14:textId="77777777" w:rsidTr="00A506D2">
        <w:tc>
          <w:tcPr>
            <w:tcW w:w="352" w:type="pct"/>
          </w:tcPr>
          <w:p w14:paraId="7855200C"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74BB6CB5"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54661CD"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14:paraId="0822CDA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14:paraId="3A38C49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14:paraId="2EDA491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grupę stanowią 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14:paraId="0732E3B5"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14:paraId="46563CE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14:paraId="756AE21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14:paraId="2071C3AA"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wynika wprost z treści pkt 3 porozumienia zawartego w dniu 24 września 2018 r. przez Ministra Zdrowia z 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14:paraId="476C02B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14:paraId="15B1C60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14:paraId="6007E62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14:paraId="2A15ECB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14:paraId="2627144E"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14:paraId="4442B66C"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14:paraId="4E5D2F0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14:paraId="67E187DD"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prowadzenie postępowania w przedmiocie odpowiedzialności zawodowej ratowników medycznych;</w:t>
            </w:r>
          </w:p>
          <w:p w14:paraId="52261A3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14:paraId="1AC80C7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14:paraId="07930754"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14:paraId="2E8CC9AE"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14:paraId="6A21D979"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14:paraId="2FA0D8D1"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14:paraId="48AA85F1"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14:paraId="50E15B59"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14:paraId="707A3547" w14:textId="77777777"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14:paraId="1B5ADDB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14:paraId="07F9090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14:paraId="77DB3C6F"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2018/2019 studia wyższe 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14:paraId="30AA5CB2"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14:paraId="12B2E19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14:paraId="73846DC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14:paraId="3A73B5DF" w14:textId="77777777" w:rsidR="008F5DEA" w:rsidRPr="008F5DEA" w:rsidRDefault="008F5DEA" w:rsidP="008F5DEA">
            <w:pPr>
              <w:jc w:val="center"/>
              <w:rPr>
                <w:rFonts w:ascii="Times New Roman" w:hAnsi="Times New Roman" w:cs="Times New Roman"/>
                <w:sz w:val="20"/>
                <w:szCs w:val="20"/>
              </w:rPr>
            </w:pPr>
          </w:p>
        </w:tc>
        <w:tc>
          <w:tcPr>
            <w:tcW w:w="1174" w:type="pct"/>
          </w:tcPr>
          <w:p w14:paraId="0414F260" w14:textId="77777777" w:rsidR="008F5DEA" w:rsidRDefault="00570F9A" w:rsidP="00F0796F">
            <w:pPr>
              <w:shd w:val="clear" w:color="auto" w:fill="FFFFFF"/>
              <w:spacing w:after="75"/>
            </w:pPr>
            <w:hyperlink r:id="rId100" w:history="1">
              <w:r w:rsidR="007C6E45">
                <w:rPr>
                  <w:rStyle w:val="Hipercze"/>
                </w:rPr>
                <w:t>dokument534609.docx (live.com)</w:t>
              </w:r>
            </w:hyperlink>
          </w:p>
        </w:tc>
      </w:tr>
      <w:tr w:rsidR="008F5DEA" w14:paraId="4EC2D58B" w14:textId="77777777" w:rsidTr="00A506D2">
        <w:tc>
          <w:tcPr>
            <w:tcW w:w="352" w:type="pct"/>
          </w:tcPr>
          <w:p w14:paraId="2FCA8B77" w14:textId="77777777" w:rsidR="008F5DEA" w:rsidRDefault="008F5DEA"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14:paraId="08553424" w14:textId="77777777"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14:paraId="47BE0FBC" w14:textId="77777777"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14:paraId="616E8426"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projekcie przewiduje się modyfikacje:</w:t>
            </w:r>
          </w:p>
          <w:p w14:paraId="67D09260"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14:paraId="478C4E4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14:paraId="6CA3FF17"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Egzaminacyjne egzaminów potwierdzających kwalifikacje w zawodzie a także egzaminu zawodowego w sesji zimowej, która rozpoczyna się 10 stycznia 2022 r.</w:t>
            </w:r>
          </w:p>
          <w:p w14:paraId="6A7DF483"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14:paraId="7D1A39CD"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14:paraId="7228631B"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14:paraId="126F09E8"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14:paraId="48DBCFF0" w14:textId="77777777"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14:paraId="33C50F0B" w14:textId="77777777"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14:paraId="29DEDF35" w14:textId="77777777" w:rsidR="008F5DEA" w:rsidRPr="008F5DEA" w:rsidRDefault="008F5DEA" w:rsidP="00883264">
            <w:pPr>
              <w:jc w:val="center"/>
              <w:rPr>
                <w:rFonts w:ascii="Times New Roman" w:hAnsi="Times New Roman" w:cs="Times New Roman"/>
                <w:sz w:val="20"/>
                <w:szCs w:val="20"/>
              </w:rPr>
            </w:pPr>
          </w:p>
        </w:tc>
        <w:tc>
          <w:tcPr>
            <w:tcW w:w="1174" w:type="pct"/>
          </w:tcPr>
          <w:p w14:paraId="6625AF4C" w14:textId="77777777" w:rsidR="008F5DEA" w:rsidRDefault="00570F9A" w:rsidP="00F0796F">
            <w:pPr>
              <w:shd w:val="clear" w:color="auto" w:fill="FFFFFF"/>
              <w:spacing w:after="75"/>
            </w:pPr>
            <w:hyperlink r:id="rId101"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14:paraId="29DC1F0D" w14:textId="77777777" w:rsidTr="00A506D2">
        <w:tc>
          <w:tcPr>
            <w:tcW w:w="352" w:type="pct"/>
          </w:tcPr>
          <w:p w14:paraId="238714A8" w14:textId="77777777" w:rsidR="00371BDB" w:rsidRDefault="00371BDB" w:rsidP="00CA3777">
            <w:pPr>
              <w:rPr>
                <w:rFonts w:ascii="Times New Roman" w:hAnsi="Times New Roman" w:cs="Times New Roman"/>
                <w:sz w:val="20"/>
                <w:szCs w:val="20"/>
              </w:rPr>
            </w:pPr>
            <w:r>
              <w:rPr>
                <w:rFonts w:ascii="Times New Roman" w:hAnsi="Times New Roman" w:cs="Times New Roman"/>
                <w:sz w:val="20"/>
                <w:szCs w:val="20"/>
              </w:rPr>
              <w:t>14.12.2021</w:t>
            </w:r>
          </w:p>
        </w:tc>
        <w:tc>
          <w:tcPr>
            <w:tcW w:w="352" w:type="pct"/>
          </w:tcPr>
          <w:p w14:paraId="10303EBC" w14:textId="77777777"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5E373A3" w14:textId="77777777"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Obwieszczenie Ministra Zdrowia z dnia 13 grudnia 2021 r. w sprawie minimalnej liczby miejsc szkoleniowych dla pielęgniarek i położnych, maksymalnej kwoty dofinansowania jednego miejsca szkoleniowego oraz maksymalnej kwoty przeznaczonej na szkolenia specjalizacyjne w 2022 r.</w:t>
            </w:r>
          </w:p>
        </w:tc>
        <w:tc>
          <w:tcPr>
            <w:tcW w:w="2115" w:type="pct"/>
          </w:tcPr>
          <w:p w14:paraId="21D7F6AE"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14:paraId="751F291B" w14:textId="77777777"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14:paraId="4778DDFB" w14:textId="77777777"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przeznaczona na szkolenia specjalizacyjne w 2022 r. wynosi 10 000 000 zł.</w:t>
            </w:r>
          </w:p>
        </w:tc>
        <w:tc>
          <w:tcPr>
            <w:tcW w:w="448" w:type="pct"/>
          </w:tcPr>
          <w:p w14:paraId="02E8B2B0" w14:textId="77777777" w:rsidR="00371BDB" w:rsidRDefault="00371BDB" w:rsidP="00883264">
            <w:pPr>
              <w:jc w:val="center"/>
              <w:rPr>
                <w:rFonts w:ascii="Times New Roman" w:hAnsi="Times New Roman" w:cs="Times New Roman"/>
                <w:sz w:val="20"/>
                <w:szCs w:val="20"/>
              </w:rPr>
            </w:pPr>
          </w:p>
        </w:tc>
        <w:tc>
          <w:tcPr>
            <w:tcW w:w="1174" w:type="pct"/>
          </w:tcPr>
          <w:p w14:paraId="341BCEDF" w14:textId="77777777" w:rsidR="00371BDB" w:rsidRDefault="00570F9A" w:rsidP="00F0796F">
            <w:pPr>
              <w:shd w:val="clear" w:color="auto" w:fill="FFFFFF"/>
              <w:spacing w:after="75"/>
            </w:pPr>
            <w:hyperlink r:id="rId102" w:history="1">
              <w:r w:rsidR="00C96B24">
                <w:rPr>
                  <w:rStyle w:val="Hipercze"/>
                </w:rPr>
                <w:t>Obwieszczenie z dnia 13 grudnia 2021 r. (mz.gov.pl)</w:t>
              </w:r>
            </w:hyperlink>
          </w:p>
        </w:tc>
      </w:tr>
      <w:tr w:rsidR="00775930" w14:paraId="783B949F" w14:textId="77777777" w:rsidTr="00A506D2">
        <w:tc>
          <w:tcPr>
            <w:tcW w:w="352" w:type="pct"/>
          </w:tcPr>
          <w:p w14:paraId="7C9FFEA0"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20F83637"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14:paraId="6D4499A5" w14:textId="77777777"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14:paraId="7BC73B96" w14:textId="77777777"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2545D205"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0296CC48"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6E279E0D" w14:textId="77777777"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00E745E6"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4371459F"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6B88C006" w14:textId="77777777" w:rsidR="00775930" w:rsidRDefault="00570F9A" w:rsidP="00F0796F">
            <w:pPr>
              <w:shd w:val="clear" w:color="auto" w:fill="FFFFFF"/>
              <w:spacing w:after="75"/>
            </w:pPr>
            <w:hyperlink r:id="rId103" w:history="1">
              <w:r w:rsidR="00775930">
                <w:rPr>
                  <w:rStyle w:val="Hipercze"/>
                </w:rPr>
                <w:t>Rozporządzenie Ministra Zdrowia z dnia 3 grudnia 2021 r. zmieniające rozporządzenie w sprawie programu pilotażowego „Profilaktyka 40 PLUS” (dziennikustaw.gov.pl)</w:t>
              </w:r>
            </w:hyperlink>
          </w:p>
        </w:tc>
      </w:tr>
      <w:tr w:rsidR="00775930" w14:paraId="21565D16" w14:textId="77777777" w:rsidTr="00A506D2">
        <w:tc>
          <w:tcPr>
            <w:tcW w:w="352" w:type="pct"/>
          </w:tcPr>
          <w:p w14:paraId="20C18E13" w14:textId="77777777" w:rsidR="00775930" w:rsidRDefault="00775930"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3C74418C" w14:textId="77777777"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3037F1C" w14:textId="77777777"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14:paraId="48303A8D" w14:textId="77777777"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7D4303D8" w14:textId="77777777"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0EF76065"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4339BDF6"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193953D9" w14:textId="77777777"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47525844" w14:textId="77777777"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3D10F787" w14:textId="77777777"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t>Wejście w życie 24 grudnia 2021 r.</w:t>
            </w:r>
          </w:p>
        </w:tc>
        <w:tc>
          <w:tcPr>
            <w:tcW w:w="1174" w:type="pct"/>
          </w:tcPr>
          <w:p w14:paraId="4EF4D32E" w14:textId="77777777" w:rsidR="00775930" w:rsidRPr="00775930" w:rsidRDefault="00570F9A" w:rsidP="00F0796F">
            <w:pPr>
              <w:shd w:val="clear" w:color="auto" w:fill="FFFFFF"/>
              <w:spacing w:after="75"/>
              <w:rPr>
                <w:b/>
              </w:rPr>
            </w:pPr>
            <w:hyperlink r:id="rId104"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14:paraId="3BE33C6C" w14:textId="77777777" w:rsidTr="00A506D2">
        <w:tc>
          <w:tcPr>
            <w:tcW w:w="352" w:type="pct"/>
          </w:tcPr>
          <w:p w14:paraId="093DD283"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23C1A3F0"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6BAF871" w14:textId="77777777"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5DD9E11D"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0A9DFC1E"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14:paraId="69DDB18F"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14:paraId="78F1B0A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14:paraId="6B132AF1"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Skutek finansowy dla ww. zmian będzie powodował wzrost wydatków po stronie publicznego płatnika w wysokości około 213 mln zł.</w:t>
            </w:r>
          </w:p>
          <w:p w14:paraId="596360F3"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548B3EC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14:paraId="7CF4B687"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14:paraId="530B4F81"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Uwagi i opinie do 24 grudnia 2021 r. (</w:t>
            </w:r>
            <w:hyperlink r:id="rId105"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14:paraId="73F5E871" w14:textId="77777777" w:rsidR="00103D07" w:rsidRDefault="00570F9A" w:rsidP="00F0796F">
            <w:pPr>
              <w:shd w:val="clear" w:color="auto" w:fill="FFFFFF"/>
              <w:spacing w:after="75"/>
            </w:pPr>
            <w:hyperlink r:id="rId106" w:history="1">
              <w:r w:rsidR="00103D07">
                <w:rPr>
                  <w:rStyle w:val="Hipercze"/>
                </w:rPr>
                <w:t>Projekty zarządzeń / Zarządzenia Prezesa / Narodowy Fundusz Zdrowia (NFZ) – finansujemy zdrowie Polaków</w:t>
              </w:r>
            </w:hyperlink>
          </w:p>
        </w:tc>
      </w:tr>
      <w:tr w:rsidR="00103D07" w14:paraId="3A8572E8" w14:textId="77777777" w:rsidTr="00A506D2">
        <w:tc>
          <w:tcPr>
            <w:tcW w:w="352" w:type="pct"/>
          </w:tcPr>
          <w:p w14:paraId="1791E15D"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527F765D"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EECB5DB"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14:paraId="5A099E39"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14:paraId="3E07E0BA"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w sprawie programu pilotażowego w zakresie oddziaływań terapeutycznych skierowanych do dzieci i młodzieży problemowo korzystających z nowych technologii cyfrowych oraz ich rodzin</w:t>
            </w:r>
          </w:p>
        </w:tc>
        <w:tc>
          <w:tcPr>
            <w:tcW w:w="2115" w:type="pct"/>
          </w:tcPr>
          <w:p w14:paraId="4F450840"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14:paraId="265A606F"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14:paraId="74324C5A"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konieczne jest przeprowadzenie programu pilotażowego aby umożliwić przetestowanie sposobu organizacji opieki dla tej grupy świadczeniobiorców. </w:t>
            </w:r>
          </w:p>
          <w:p w14:paraId="48A80438"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14:paraId="70B6A4FE"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14:paraId="29E49D82"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14:paraId="427B5A2B"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113F0A93" w14:textId="77777777" w:rsidR="00103D07" w:rsidRPr="00103D07" w:rsidRDefault="00570F9A" w:rsidP="00F0796F">
            <w:pPr>
              <w:shd w:val="clear" w:color="auto" w:fill="FFFFFF"/>
              <w:spacing w:after="75"/>
              <w:rPr>
                <w:b/>
              </w:rPr>
            </w:pPr>
            <w:hyperlink r:id="rId107" w:history="1">
              <w:r w:rsidR="00103D07">
                <w:rPr>
                  <w:rStyle w:val="Hipercze"/>
                </w:rPr>
                <w:t>Zarządzenia Prezesa NFZ / Zarządzenia Prezesa / Narodowy Fundusz Zdrowia (NFZ) – finansujemy zdrowie Polaków</w:t>
              </w:r>
            </w:hyperlink>
          </w:p>
        </w:tc>
      </w:tr>
      <w:tr w:rsidR="00103D07" w14:paraId="4626088C" w14:textId="77777777" w:rsidTr="00A506D2">
        <w:tc>
          <w:tcPr>
            <w:tcW w:w="352" w:type="pct"/>
          </w:tcPr>
          <w:p w14:paraId="2C960F64" w14:textId="77777777" w:rsidR="00103D07" w:rsidRDefault="00775930" w:rsidP="00CA3777">
            <w:pPr>
              <w:rPr>
                <w:rFonts w:ascii="Times New Roman" w:hAnsi="Times New Roman" w:cs="Times New Roman"/>
                <w:sz w:val="20"/>
                <w:szCs w:val="20"/>
              </w:rPr>
            </w:pPr>
            <w:r>
              <w:rPr>
                <w:rFonts w:ascii="Times New Roman" w:hAnsi="Times New Roman" w:cs="Times New Roman"/>
                <w:sz w:val="20"/>
                <w:szCs w:val="20"/>
              </w:rPr>
              <w:t>13.12</w:t>
            </w:r>
            <w:r w:rsidR="00103D07">
              <w:rPr>
                <w:rFonts w:ascii="Times New Roman" w:hAnsi="Times New Roman" w:cs="Times New Roman"/>
                <w:sz w:val="20"/>
                <w:szCs w:val="20"/>
              </w:rPr>
              <w:t>.2021</w:t>
            </w:r>
          </w:p>
        </w:tc>
        <w:tc>
          <w:tcPr>
            <w:tcW w:w="352" w:type="pct"/>
          </w:tcPr>
          <w:p w14:paraId="13D93264" w14:textId="77777777"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E6EEF9D" w14:textId="77777777"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14:paraId="50EAFFE0" w14:textId="77777777"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 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14:paraId="626703C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14:paraId="250997A1"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14:paraId="7C0AD240"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14:paraId="4630EE7D"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14:paraId="5E3A1A62"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14:paraId="76130DCC"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zakażeniem wirusem. W związku z powyższym oraz z faktem, iż przedmiotowe produkty do stosowania zostały wprowadzone od 1 lipca 2021 r., wprowadza się możliwość ich rozliczenia według nowych taryf od daty początku ich wprowadzenia. </w:t>
            </w:r>
          </w:p>
          <w:p w14:paraId="54053009"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14:paraId="6610BCE2"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14:paraId="2B2B0E5B"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2DD2943F"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14:paraId="028E10E7" w14:textId="77777777"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14:paraId="1F2B237E" w14:textId="77777777"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Zgłoszone uwagi zostały uwzględnione w części dotyczącej terminu obowiązywania produktów sprawozdawczych leczenia pacjentów z potwierdzonym zakażeniem wirusem SARS-CoV-2 oraz uzupełnienia uzasadnienia. Doprecyzowano także sposób zwrotu przez świadczeniodawcę środków finansowych w ramach rozliczania ryczałtu miesięcznego.</w:t>
            </w:r>
          </w:p>
        </w:tc>
        <w:tc>
          <w:tcPr>
            <w:tcW w:w="448" w:type="pct"/>
          </w:tcPr>
          <w:p w14:paraId="54FD6DBE" w14:textId="77777777"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t>Wejście w życie 11 grudnia 2021 r.</w:t>
            </w:r>
          </w:p>
        </w:tc>
        <w:tc>
          <w:tcPr>
            <w:tcW w:w="1174" w:type="pct"/>
          </w:tcPr>
          <w:p w14:paraId="1968021E" w14:textId="77777777" w:rsidR="00103D07" w:rsidRPr="00103D07" w:rsidRDefault="00570F9A" w:rsidP="00F0796F">
            <w:pPr>
              <w:shd w:val="clear" w:color="auto" w:fill="FFFFFF"/>
              <w:spacing w:after="75"/>
              <w:rPr>
                <w:b/>
              </w:rPr>
            </w:pPr>
            <w:hyperlink r:id="rId108" w:history="1">
              <w:r w:rsidR="00103D07">
                <w:rPr>
                  <w:rStyle w:val="Hipercze"/>
                </w:rPr>
                <w:t>Zarządzenia Prezesa NFZ / Zarządzenia Prezesa / Narodowy Fundusz Zdrowia (NFZ) – finansujemy zdrowie Polaków</w:t>
              </w:r>
            </w:hyperlink>
          </w:p>
        </w:tc>
      </w:tr>
      <w:tr w:rsidR="00830EEB" w14:paraId="020466F8" w14:textId="77777777" w:rsidTr="00A506D2">
        <w:tc>
          <w:tcPr>
            <w:tcW w:w="352" w:type="pct"/>
          </w:tcPr>
          <w:p w14:paraId="3C22BFEC" w14:textId="77777777" w:rsidR="00830EEB" w:rsidRDefault="00830EEB" w:rsidP="00CA3777">
            <w:pPr>
              <w:rPr>
                <w:rFonts w:ascii="Times New Roman" w:hAnsi="Times New Roman" w:cs="Times New Roman"/>
                <w:sz w:val="20"/>
                <w:szCs w:val="20"/>
              </w:rPr>
            </w:pPr>
            <w:r>
              <w:rPr>
                <w:rFonts w:ascii="Times New Roman" w:hAnsi="Times New Roman" w:cs="Times New Roman"/>
                <w:sz w:val="20"/>
                <w:szCs w:val="20"/>
              </w:rPr>
              <w:t>13.12.2021</w:t>
            </w:r>
          </w:p>
        </w:tc>
        <w:tc>
          <w:tcPr>
            <w:tcW w:w="352" w:type="pct"/>
          </w:tcPr>
          <w:p w14:paraId="1C298B24" w14:textId="77777777"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0CBA5B8" w14:textId="77777777"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14:paraId="1FA13BD1" w14:textId="77777777"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14:paraId="07808EB5"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14:paraId="69EF6332"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14:paraId="1FBD6885"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14:paraId="405F6EF6" w14:textId="77777777"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14:paraId="2830B97F" w14:textId="77777777"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14:paraId="704906B7" w14:textId="77777777"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t>Wejście w życie 8 stycznia 2022 r.</w:t>
            </w:r>
          </w:p>
        </w:tc>
        <w:tc>
          <w:tcPr>
            <w:tcW w:w="1174" w:type="pct"/>
          </w:tcPr>
          <w:p w14:paraId="3C93828E" w14:textId="77777777" w:rsidR="00830EEB" w:rsidRDefault="00570F9A" w:rsidP="00F0796F">
            <w:pPr>
              <w:shd w:val="clear" w:color="auto" w:fill="FFFFFF"/>
              <w:spacing w:after="75"/>
            </w:pPr>
            <w:hyperlink r:id="rId109" w:history="1">
              <w:r w:rsidR="00830EEB">
                <w:rPr>
                  <w:rStyle w:val="Hipercze"/>
                </w:rPr>
                <w:t>Zarządzenia Prezesa NFZ / Zarządzenia Prezesa / Narodowy Fundusz Zdrowia (NFZ) – finansujemy zdrowie Polaków</w:t>
              </w:r>
            </w:hyperlink>
          </w:p>
        </w:tc>
      </w:tr>
      <w:tr w:rsidR="00D64EC9" w14:paraId="22529CCA" w14:textId="77777777" w:rsidTr="00A506D2">
        <w:tc>
          <w:tcPr>
            <w:tcW w:w="352" w:type="pct"/>
          </w:tcPr>
          <w:p w14:paraId="7DEEE25A" w14:textId="77777777" w:rsidR="00D64EC9" w:rsidRDefault="00D64EC9"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506E819F" w14:textId="77777777"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14:paraId="3A6F82F5" w14:textId="77777777"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Komunikat Ministra Zdrowia w sprawie ordynowania i wydawania produktu leczniczego Viregyt K</w:t>
            </w:r>
          </w:p>
        </w:tc>
        <w:tc>
          <w:tcPr>
            <w:tcW w:w="2115" w:type="pct"/>
          </w:tcPr>
          <w:p w14:paraId="62FFD4CE" w14:textId="77777777" w:rsidR="00D64EC9" w:rsidRDefault="00D64EC9" w:rsidP="00B275CE">
            <w:pPr>
              <w:rPr>
                <w:rFonts w:ascii="Times New Roman" w:eastAsia="Times New Roman" w:hAnsi="Times New Roman" w:cs="Times New Roman"/>
                <w:sz w:val="20"/>
                <w:szCs w:val="20"/>
                <w:lang w:eastAsia="pl-PL"/>
              </w:rPr>
            </w:pPr>
          </w:p>
        </w:tc>
        <w:tc>
          <w:tcPr>
            <w:tcW w:w="448" w:type="pct"/>
          </w:tcPr>
          <w:p w14:paraId="0B93E0F2" w14:textId="77777777" w:rsidR="00D64EC9" w:rsidRDefault="00D64EC9" w:rsidP="00883264">
            <w:pPr>
              <w:jc w:val="center"/>
              <w:rPr>
                <w:rFonts w:ascii="Times New Roman" w:hAnsi="Times New Roman" w:cs="Times New Roman"/>
                <w:sz w:val="20"/>
                <w:szCs w:val="20"/>
              </w:rPr>
            </w:pPr>
          </w:p>
        </w:tc>
        <w:tc>
          <w:tcPr>
            <w:tcW w:w="1174" w:type="pct"/>
          </w:tcPr>
          <w:p w14:paraId="43294BED" w14:textId="77777777" w:rsidR="00D64EC9" w:rsidRDefault="00570F9A" w:rsidP="00F0796F">
            <w:pPr>
              <w:shd w:val="clear" w:color="auto" w:fill="FFFFFF"/>
              <w:spacing w:after="75"/>
            </w:pPr>
            <w:hyperlink r:id="rId110" w:history="1">
              <w:r w:rsidR="00D64EC9" w:rsidRPr="0055739E">
                <w:rPr>
                  <w:rStyle w:val="Hipercze"/>
                </w:rPr>
                <w:t>https://www.gov.pl/web/zdrowie/komunikat-ministra-zdrowia-w-sprawie-ordynowania-i-wydawania-produktu-leczniczego-viregyt-k2</w:t>
              </w:r>
            </w:hyperlink>
            <w:r w:rsidR="00D64EC9">
              <w:t xml:space="preserve"> </w:t>
            </w:r>
          </w:p>
        </w:tc>
      </w:tr>
      <w:tr w:rsidR="00F0796F" w14:paraId="7B05C33E" w14:textId="77777777" w:rsidTr="00A506D2">
        <w:tc>
          <w:tcPr>
            <w:tcW w:w="352" w:type="pct"/>
          </w:tcPr>
          <w:p w14:paraId="5655B51E"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31122188" w14:textId="77777777"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14:paraId="1F9D2BE2" w14:textId="77777777"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14:paraId="6BA94FE5" w14:textId="77777777" w:rsidR="00F0796F" w:rsidRDefault="00F0796F" w:rsidP="00B275CE">
            <w:pPr>
              <w:rPr>
                <w:rFonts w:ascii="Times New Roman" w:eastAsia="Times New Roman" w:hAnsi="Times New Roman" w:cs="Times New Roman"/>
                <w:sz w:val="20"/>
                <w:szCs w:val="20"/>
                <w:lang w:eastAsia="pl-PL"/>
              </w:rPr>
            </w:pPr>
          </w:p>
        </w:tc>
        <w:tc>
          <w:tcPr>
            <w:tcW w:w="448" w:type="pct"/>
          </w:tcPr>
          <w:p w14:paraId="596AF961"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14:paraId="77EDDB5F" w14:textId="77777777" w:rsidR="00F0796F" w:rsidRDefault="00570F9A" w:rsidP="00F0796F">
            <w:pPr>
              <w:shd w:val="clear" w:color="auto" w:fill="FFFFFF"/>
              <w:spacing w:after="75"/>
            </w:pPr>
            <w:hyperlink r:id="rId111" w:history="1">
              <w:r w:rsidR="00F0796F">
                <w:rPr>
                  <w:rStyle w:val="Hipercze"/>
                </w:rPr>
                <w:t>1830.pdf (sejm.gov.pl)</w:t>
              </w:r>
            </w:hyperlink>
          </w:p>
        </w:tc>
      </w:tr>
      <w:tr w:rsidR="00F0796F" w14:paraId="026BCB54" w14:textId="77777777" w:rsidTr="00A506D2">
        <w:tc>
          <w:tcPr>
            <w:tcW w:w="352" w:type="pct"/>
          </w:tcPr>
          <w:p w14:paraId="27202BEB" w14:textId="77777777"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14:paraId="18419CBB" w14:textId="77777777"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8267AEA" w14:textId="77777777"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14:paraId="674639B3" w14:textId="77777777"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14:paraId="0C2067F0" w14:textId="77777777"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14:paraId="524028D8" w14:textId="77777777" w:rsidR="00F0796F" w:rsidRDefault="00570F9A" w:rsidP="000E1A81">
            <w:hyperlink r:id="rId112" w:history="1">
              <w:r w:rsidR="00F0796F">
                <w:rPr>
                  <w:rStyle w:val="Hipercze"/>
                </w:rPr>
                <w:t>Zarządzenie z dnia 8 grudnia 2021 r. (mz.gov.pl)</w:t>
              </w:r>
            </w:hyperlink>
          </w:p>
        </w:tc>
      </w:tr>
      <w:tr w:rsidR="000777A0" w14:paraId="2F22BE3C" w14:textId="77777777" w:rsidTr="00A506D2">
        <w:tc>
          <w:tcPr>
            <w:tcW w:w="352" w:type="pct"/>
          </w:tcPr>
          <w:p w14:paraId="7C63F55B" w14:textId="77777777"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21C8ABD5" w14:textId="77777777"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A74DA08" w14:textId="77777777"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Obwieszczenie Ministra Zdrowia z dnia 8 grudnia 2021 r. w sprawie ograniczenia w ordynowaniu i wydawaniu produktów leczniczych na jednego pacjenta</w:t>
            </w:r>
          </w:p>
        </w:tc>
        <w:tc>
          <w:tcPr>
            <w:tcW w:w="2115" w:type="pct"/>
          </w:tcPr>
          <w:p w14:paraId="5FDD1B9A" w14:textId="77777777"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14:paraId="4078D3B6" w14:textId="77777777"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14:paraId="765ED51D" w14:textId="77777777" w:rsidR="000777A0" w:rsidRDefault="00570F9A" w:rsidP="000E1A81">
            <w:hyperlink r:id="rId113" w:history="1">
              <w:r w:rsidR="00CE54A2">
                <w:rPr>
                  <w:rStyle w:val="Hipercze"/>
                </w:rPr>
                <w:t>Obwieszczenie (mz.gov.pl)</w:t>
              </w:r>
            </w:hyperlink>
          </w:p>
        </w:tc>
      </w:tr>
      <w:tr w:rsidR="00C14C66" w14:paraId="7D66B810" w14:textId="77777777" w:rsidTr="00A506D2">
        <w:tc>
          <w:tcPr>
            <w:tcW w:w="352" w:type="pct"/>
          </w:tcPr>
          <w:p w14:paraId="62E8D1A5" w14:textId="77777777" w:rsidR="00C14C66" w:rsidRDefault="00C14C66"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14:paraId="18BF9C95" w14:textId="77777777"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9E6BA5A" w14:textId="77777777"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14:paraId="7387C75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14:paraId="3AF73AB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14:paraId="399507F4"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obszarze Rzeczypospolitej Polskiej pochodziły zarówno od pracowników, jak i od organizacji pracodawców, które dostrzegły zalety tej formy wykonywania pracy. W związku z tym niezbędne okazało się podjęcie działań legislacyjnych w tym zakresie.</w:t>
            </w:r>
          </w:p>
          <w:p w14:paraId="255EE453" w14:textId="77777777"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14:paraId="4469FEF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14:paraId="3167607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14:paraId="65ED609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14:paraId="5E9E8D9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14:paraId="03ABB24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uzasadnionego podejrzenia, że pracownik stawił się do pracy w stanie po użyciu środka działającego podobnie do alkoholu lub zażywał taki środek w czasie pracy,</w:t>
            </w:r>
          </w:p>
          <w:p w14:paraId="6CE40DE2"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14:paraId="03F5961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14:paraId="7F8C5F2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14:paraId="472B30B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14:paraId="5EF986E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14:paraId="25B9D16B"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14:paraId="64A3CCD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14:paraId="7AF70FB3"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14:paraId="732248E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14:paraId="0554928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14:paraId="1886043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14:paraId="685C43D0"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14:paraId="36A2653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porozumieniu zawieranym między pracodawcą i zakładową organizacją związkową (zakładowymi organizacjami zawodowymi),</w:t>
            </w:r>
          </w:p>
          <w:p w14:paraId="0F12DDD5"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14:paraId="61D4F3D7"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14:paraId="419B798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14:paraId="04927555"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14:paraId="01ABFB53"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14:paraId="3DD55088"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14:paraId="3B7F3FC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14:paraId="1BBECC5A"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14:paraId="01B2535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14:paraId="3134F93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14:paraId="584A8CED"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Projektowane w tym zakresie regulacje zastąpią przepisy Kodeksu pracy dotyczące telepracy, które zostaną uchylone. Niektóre rozwiązania prawne normujące telepracę zostaną przejęte do nowych kodeksowych przepisów o pracy zdalnej.</w:t>
            </w:r>
          </w:p>
          <w:p w14:paraId="3F0D42EE"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14:paraId="7ACD6E56"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14:paraId="360EDD3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14:paraId="734875B1"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14:paraId="3DD7FFC9"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Dodatkowo projekt zawiera zmianę redakcyjną art. 60a ust. 1 ustawy z dnia 20 kwietnia 2004 r. o promocji zatrudnienia i instytucjach rynku pracy (Dz. U. 2021 r. poz. 1100, 1162 i 1621), polegającą na zastąpieniu obowiązującego odesłania do „pracy w formie telepracy w rozumieniu art. 675 ustawy z dnia 26 czerwca 1974 r. – Kodeks pracy”, sformułowaniem „pracy zdalnej w rozumieniu art.  6718  ustawy z dnia 26 czerwca 1974 r. – Kodeks pracy.”.</w:t>
            </w:r>
          </w:p>
          <w:p w14:paraId="227C9EDC" w14:textId="77777777"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14:paraId="21E7136C" w14:textId="77777777"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14:paraId="38E0E43C" w14:textId="77777777"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14:paraId="26A0AF02" w14:textId="77777777" w:rsidR="00C14C66" w:rsidRDefault="00570F9A" w:rsidP="000E1A81">
            <w:hyperlink r:id="rId114"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14:paraId="0BB428A8" w14:textId="77777777" w:rsidTr="00A506D2">
        <w:tc>
          <w:tcPr>
            <w:tcW w:w="352" w:type="pct"/>
          </w:tcPr>
          <w:p w14:paraId="68B043EF"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4D2B070F"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6BA9F1F" w14:textId="77777777"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14:paraId="4077257A"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14:paraId="35E5A285"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14:paraId="4598A30E" w14:textId="77777777" w:rsidR="00913551" w:rsidRDefault="00570F9A" w:rsidP="000E1A81">
            <w:hyperlink r:id="rId115" w:history="1">
              <w:r w:rsidR="006D6457">
                <w:rPr>
                  <w:rStyle w:val="Hipercze"/>
                </w:rPr>
                <w:t>9-020-741-2021.pdf (sejm.gov.pl)</w:t>
              </w:r>
            </w:hyperlink>
          </w:p>
        </w:tc>
      </w:tr>
      <w:tr w:rsidR="00913551" w14:paraId="7AE7D146" w14:textId="77777777" w:rsidTr="00A506D2">
        <w:tc>
          <w:tcPr>
            <w:tcW w:w="352" w:type="pct"/>
          </w:tcPr>
          <w:p w14:paraId="19885CF9" w14:textId="77777777"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1F6368D1" w14:textId="77777777"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3B8E1C8" w14:textId="77777777"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rojekt zarządzenia Prezesa Narodowego Funduszu Zdrowia w sprawie określenia warunków zawierania i realizacji umów w rodzaju leczenie szpitalne – świadczenia kompleksowe</w:t>
            </w:r>
          </w:p>
        </w:tc>
        <w:tc>
          <w:tcPr>
            <w:tcW w:w="2115" w:type="pct"/>
          </w:tcPr>
          <w:p w14:paraId="26BA96EA"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14:paraId="5F3C6001"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14:paraId="2A3BEDC4"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14:paraId="581D4527"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14:paraId="75F2D7E9"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14:paraId="0051F152"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14:paraId="62A38B03"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14:paraId="3718E316"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50CC818E" w14:textId="77777777"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14:paraId="50931820" w14:textId="77777777"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14:paraId="361160E9" w14:textId="77777777"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16"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53BFA9F4" w14:textId="77777777" w:rsidR="00913551" w:rsidRDefault="00570F9A" w:rsidP="000E1A81">
            <w:hyperlink r:id="rId117" w:history="1">
              <w:r w:rsidR="00913551">
                <w:rPr>
                  <w:rStyle w:val="Hipercze"/>
                </w:rPr>
                <w:t>Projekty zarządzeń / Zarządzenia Prezesa / Narodowy Fundusz Zdrowia (NFZ) – finansujemy zdrowie Polaków</w:t>
              </w:r>
            </w:hyperlink>
          </w:p>
        </w:tc>
      </w:tr>
      <w:tr w:rsidR="00B4524C" w14:paraId="1CB4E4C9" w14:textId="77777777" w:rsidTr="00A506D2">
        <w:tc>
          <w:tcPr>
            <w:tcW w:w="352" w:type="pct"/>
          </w:tcPr>
          <w:p w14:paraId="2A547041"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046330FA"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C5AA59C" w14:textId="77777777" w:rsidR="00B4524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określenia warunków zawierania i realizacji umów w rodzaju leczenie szpitalne oraz leczenie szpitalne - świadczenia wysokospecjalistyczne</w:t>
            </w:r>
          </w:p>
        </w:tc>
        <w:tc>
          <w:tcPr>
            <w:tcW w:w="2115" w:type="pct"/>
          </w:tcPr>
          <w:p w14:paraId="6C9033C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731E441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14:paraId="6B27CDA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14:paraId="71092D4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14:paraId="081BAE48" w14:textId="77777777"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14:paraId="28F9A26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14:paraId="0BD7FD4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14:paraId="781C0E37"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14:paraId="675A3F2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14:paraId="0C34A53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14:paraId="5AB3DD3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7) 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14:paraId="413B635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14:paraId="1E5E2BC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14:paraId="1DC2A68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14:paraId="4F7C0B3F"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14:paraId="64C8472D"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14:paraId="725F7AA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14:paraId="53F0B1A1"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14:paraId="53DB556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14:paraId="20689AE0"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14:paraId="680A554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U07.1 COVID-19</w:t>
            </w:r>
          </w:p>
          <w:p w14:paraId="6F76265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14:paraId="22AA7FA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14:paraId="01EFD04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14:paraId="68153C5B"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11B95AB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14:paraId="0EDAA974" w14:textId="77777777"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w:t>
            </w:r>
            <w:r w:rsidR="00913551">
              <w:rPr>
                <w:rFonts w:ascii="Times New Roman" w:hAnsi="Times New Roman" w:cs="Times New Roman"/>
                <w:sz w:val="20"/>
                <w:szCs w:val="20"/>
              </w:rPr>
              <w:t xml:space="preserve"> (</w:t>
            </w:r>
            <w:hyperlink r:id="rId118"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14:paraId="75A381BB" w14:textId="77777777" w:rsidR="00B4524C" w:rsidRDefault="00570F9A" w:rsidP="000E1A81">
            <w:hyperlink r:id="rId119" w:history="1">
              <w:r w:rsidR="00B6067E">
                <w:rPr>
                  <w:rStyle w:val="Hipercze"/>
                </w:rPr>
                <w:t>Projekty zarządzeń / Zarządzenia Prezesa / Narodowy Fundusz Zdrowia (NFZ) – finansujemy zdrowie Polaków</w:t>
              </w:r>
            </w:hyperlink>
          </w:p>
        </w:tc>
      </w:tr>
      <w:tr w:rsidR="00B4524C" w14:paraId="417BDB9F" w14:textId="77777777" w:rsidTr="00A506D2">
        <w:tc>
          <w:tcPr>
            <w:tcW w:w="352" w:type="pct"/>
          </w:tcPr>
          <w:p w14:paraId="62B9C49D" w14:textId="77777777" w:rsidR="00B4524C" w:rsidRDefault="00B4524C"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14:paraId="0BB8B3D3" w14:textId="77777777"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7D751A3" w14:textId="77777777"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14:paraId="2A63A59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14:paraId="4BD487B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14:paraId="33676CF8"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14:paraId="21CC38BE"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14:paraId="32A991EA"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14:paraId="2E4F7D0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14:paraId="3A7C1FCE"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14:paraId="46DCE665"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14:paraId="237F9240"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14:paraId="701A67C1" w14:textId="77777777"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14:paraId="400B546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14:paraId="0DB17525"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14:paraId="6BE7C6BC"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Pozostałe zmiany wprowadzone w zarządzeniu mają charakter porządkowy.</w:t>
            </w:r>
          </w:p>
          <w:p w14:paraId="35C00046"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14:paraId="21D75F83" w14:textId="77777777"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5E77F583" w14:textId="77777777"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14:paraId="3B128306" w14:textId="77777777"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t>Opinie i uwagi do 20 grudnia 2021 r. (</w:t>
            </w:r>
            <w:hyperlink r:id="rId120"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14:paraId="50394E40" w14:textId="77777777" w:rsidR="00B4524C" w:rsidRDefault="00570F9A" w:rsidP="000E1A81">
            <w:hyperlink r:id="rId121" w:history="1">
              <w:r w:rsidR="00B4524C">
                <w:rPr>
                  <w:rStyle w:val="Hipercze"/>
                </w:rPr>
                <w:t>Projekty zarządzeń / Zarządzenia Prezesa / Narodowy Fundusz Zdrowia (NFZ) – finansujemy zdrowie Polaków</w:t>
              </w:r>
            </w:hyperlink>
          </w:p>
        </w:tc>
      </w:tr>
      <w:tr w:rsidR="00A6771C" w14:paraId="73FAD8CA" w14:textId="77777777" w:rsidTr="00A506D2">
        <w:tc>
          <w:tcPr>
            <w:tcW w:w="352" w:type="pct"/>
          </w:tcPr>
          <w:p w14:paraId="47A52B98"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26862EFA"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4C4EE9C"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14:paraId="12029C95"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14:paraId="093DC5AB"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14:paraId="21D4D3D1"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14:paraId="7CCEB038"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14:paraId="204B567F" w14:textId="77777777"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14:paraId="05420D3F" w14:textId="77777777"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14:paraId="5202EBD3"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551DD17F" w14:textId="77777777" w:rsidR="00A6771C" w:rsidRDefault="00570F9A" w:rsidP="000E1A81">
            <w:hyperlink r:id="rId122" w:history="1">
              <w:r w:rsidR="00A6771C">
                <w:rPr>
                  <w:rStyle w:val="Hipercze"/>
                </w:rPr>
                <w:t>Zarządzenie z dnia 3 grudnia 2021 r. (mz.gov.pl)</w:t>
              </w:r>
            </w:hyperlink>
          </w:p>
        </w:tc>
      </w:tr>
      <w:tr w:rsidR="00A6771C" w14:paraId="0E1CB2E8" w14:textId="77777777" w:rsidTr="00A506D2">
        <w:tc>
          <w:tcPr>
            <w:tcW w:w="352" w:type="pct"/>
          </w:tcPr>
          <w:p w14:paraId="795BAD8C"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4D1DD0EA"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BE480FF" w14:textId="77777777"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58355DE6"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1260214A" w14:textId="77777777"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0CE9DA78" w14:textId="77777777"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026EE51F" w14:textId="77777777"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73587A39"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5 grudnia 2021 r.</w:t>
            </w:r>
          </w:p>
        </w:tc>
        <w:tc>
          <w:tcPr>
            <w:tcW w:w="1174" w:type="pct"/>
          </w:tcPr>
          <w:p w14:paraId="2455E41B" w14:textId="77777777" w:rsidR="00A6771C" w:rsidRDefault="00570F9A" w:rsidP="000E1A81">
            <w:hyperlink r:id="rId123" w:history="1">
              <w:r w:rsidR="00A6771C">
                <w:rPr>
                  <w:rStyle w:val="Hipercze"/>
                </w:rPr>
                <w:t>ROZPORZĄDZENIE MINISTRA 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14:paraId="6BB68E2E" w14:textId="77777777" w:rsidTr="00A506D2">
        <w:tc>
          <w:tcPr>
            <w:tcW w:w="352" w:type="pct"/>
          </w:tcPr>
          <w:p w14:paraId="7E08329D"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1B8AA40D"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0C459AB"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Rozporządzenie Ministra Zdrowia z dnia 2 grudnia 2021 r. zmieniające rozporządzenie w sprawie Krajowego Rejestru Pacjentów z COVID-19</w:t>
            </w:r>
          </w:p>
        </w:tc>
        <w:tc>
          <w:tcPr>
            <w:tcW w:w="2115" w:type="pct"/>
          </w:tcPr>
          <w:p w14:paraId="77B0D1E1"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Rejestr tworzy się do dnia 31 grudnia 2022 r</w:t>
            </w:r>
            <w:r>
              <w:rPr>
                <w:rFonts w:ascii="Times New Roman" w:eastAsia="Times New Roman" w:hAnsi="Times New Roman" w:cs="Times New Roman"/>
                <w:sz w:val="20"/>
                <w:szCs w:val="20"/>
                <w:lang w:eastAsia="pl-PL"/>
              </w:rPr>
              <w:t>.</w:t>
            </w:r>
          </w:p>
        </w:tc>
        <w:tc>
          <w:tcPr>
            <w:tcW w:w="448" w:type="pct"/>
          </w:tcPr>
          <w:p w14:paraId="55709FFF"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14:paraId="5CB6CBD5" w14:textId="77777777" w:rsidR="00A6771C" w:rsidRDefault="00570F9A" w:rsidP="000E1A81">
            <w:hyperlink r:id="rId124" w:history="1">
              <w:r w:rsidR="00A6771C">
                <w:rPr>
                  <w:rStyle w:val="Hipercze"/>
                </w:rPr>
                <w:t>Rozporządzenie Ministra Zdrowia z dnia 2 grudnia 2021 r. zmieniające rozporządzenie w sprawie Krajowego Rejestru Pacjentów z COVID-19 (dziennikustaw.gov.pl)</w:t>
              </w:r>
            </w:hyperlink>
          </w:p>
        </w:tc>
      </w:tr>
      <w:tr w:rsidR="00A6771C" w14:paraId="5E4167AD" w14:textId="77777777" w:rsidTr="00A506D2">
        <w:tc>
          <w:tcPr>
            <w:tcW w:w="352" w:type="pct"/>
          </w:tcPr>
          <w:p w14:paraId="557978D0"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301CB861" w14:textId="77777777"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8DA1B88"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14:paraId="425F1662" w14:textId="77777777"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14:paraId="54EA8F9B" w14:textId="77777777" w:rsidR="00A6771C" w:rsidRDefault="00A6771C" w:rsidP="00883264">
            <w:pPr>
              <w:jc w:val="center"/>
              <w:rPr>
                <w:rFonts w:ascii="Times New Roman" w:hAnsi="Times New Roman" w:cs="Times New Roman"/>
                <w:sz w:val="20"/>
                <w:szCs w:val="20"/>
              </w:rPr>
            </w:pPr>
          </w:p>
        </w:tc>
        <w:tc>
          <w:tcPr>
            <w:tcW w:w="1174" w:type="pct"/>
          </w:tcPr>
          <w:p w14:paraId="45941DA0" w14:textId="77777777" w:rsidR="00A6771C" w:rsidRDefault="00570F9A" w:rsidP="000E1A81">
            <w:hyperlink r:id="rId125"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14:paraId="325A00DB" w14:textId="77777777" w:rsidTr="00A506D2">
        <w:tc>
          <w:tcPr>
            <w:tcW w:w="352" w:type="pct"/>
          </w:tcPr>
          <w:p w14:paraId="0E334EE9"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61670C2C" w14:textId="77777777"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94AD16B"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14:paraId="5650E31E" w14:textId="77777777"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7825C94A" w14:textId="77777777"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5CA82274"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14:paraId="393E9EAC" w14:textId="77777777" w:rsidR="00A6771C" w:rsidRDefault="00570F9A" w:rsidP="000E1A81">
            <w:hyperlink r:id="rId126" w:history="1">
              <w:r w:rsidR="00A6771C">
                <w:rPr>
                  <w:rStyle w:val="Hipercze"/>
                </w:rPr>
                <w:t>Rozporządzenie Ministra Zdrowia z dnia 18 listopada 2021 r. zmieniające rozporządzenie w sprawie składu oraz oznakowania suplementów diety (dziennikustaw.gov.pl)</w:t>
              </w:r>
            </w:hyperlink>
          </w:p>
        </w:tc>
      </w:tr>
      <w:tr w:rsidR="00A6771C" w14:paraId="504DFFD4" w14:textId="77777777" w:rsidTr="00A506D2">
        <w:tc>
          <w:tcPr>
            <w:tcW w:w="352" w:type="pct"/>
          </w:tcPr>
          <w:p w14:paraId="41DF9944"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3A079906" w14:textId="77777777"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14:paraId="5086546B" w14:textId="77777777"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14:paraId="4C617386" w14:textId="77777777" w:rsidR="00A6771C" w:rsidRPr="00A6771C" w:rsidRDefault="00A6771C" w:rsidP="00A6771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14:paraId="5199AFAC" w14:textId="77777777" w:rsidR="00A6771C" w:rsidRDefault="00A6771C" w:rsidP="00883264">
            <w:pPr>
              <w:jc w:val="center"/>
              <w:rPr>
                <w:rFonts w:ascii="Times New Roman" w:hAnsi="Times New Roman" w:cs="Times New Roman"/>
                <w:sz w:val="20"/>
                <w:szCs w:val="20"/>
              </w:rPr>
            </w:pPr>
          </w:p>
        </w:tc>
        <w:tc>
          <w:tcPr>
            <w:tcW w:w="1174" w:type="pct"/>
          </w:tcPr>
          <w:p w14:paraId="0FF54B14" w14:textId="77777777" w:rsidR="00A6771C" w:rsidRDefault="00570F9A" w:rsidP="000E1A81">
            <w:hyperlink r:id="rId127"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14:paraId="244EDEE9" w14:textId="77777777" w:rsidTr="00A506D2">
        <w:tc>
          <w:tcPr>
            <w:tcW w:w="352" w:type="pct"/>
          </w:tcPr>
          <w:p w14:paraId="5B5C3F61" w14:textId="77777777"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14:paraId="7CF8647F" w14:textId="77777777"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0344A6E" w14:textId="77777777"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14:paraId="5118462F" w14:textId="77777777"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14:paraId="2B496C51" w14:textId="77777777"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14:paraId="3ACD20D7" w14:textId="77777777"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28" w:history="1">
              <w:r w:rsidRPr="00571906">
                <w:rPr>
                  <w:rStyle w:val="Hipercze"/>
                </w:rPr>
                <w:t>dep-pl@mz.gov.pl</w:t>
              </w:r>
            </w:hyperlink>
            <w:r>
              <w:t xml:space="preserve">) </w:t>
            </w:r>
          </w:p>
        </w:tc>
        <w:tc>
          <w:tcPr>
            <w:tcW w:w="1174" w:type="pct"/>
          </w:tcPr>
          <w:p w14:paraId="6A71A188" w14:textId="77777777" w:rsidR="00A6771C" w:rsidRDefault="00570F9A" w:rsidP="000E1A81">
            <w:hyperlink r:id="rId129" w:history="1">
              <w:r w:rsidR="00A6771C">
                <w:rPr>
                  <w:rStyle w:val="Hipercze"/>
                </w:rPr>
                <w:t>dokument532713.pdf (legislacja.gov.pl)</w:t>
              </w:r>
            </w:hyperlink>
          </w:p>
        </w:tc>
      </w:tr>
      <w:tr w:rsidR="006F7EED" w14:paraId="5DFED3D2" w14:textId="77777777" w:rsidTr="00A506D2">
        <w:tc>
          <w:tcPr>
            <w:tcW w:w="352" w:type="pct"/>
          </w:tcPr>
          <w:p w14:paraId="00CA57D5" w14:textId="77777777" w:rsidR="006F7EED" w:rsidRDefault="006F7EED" w:rsidP="00CA3777">
            <w:pPr>
              <w:rPr>
                <w:rFonts w:ascii="Times New Roman" w:hAnsi="Times New Roman" w:cs="Times New Roman"/>
                <w:sz w:val="20"/>
                <w:szCs w:val="20"/>
              </w:rPr>
            </w:pPr>
            <w:r>
              <w:rPr>
                <w:rFonts w:ascii="Times New Roman" w:hAnsi="Times New Roman" w:cs="Times New Roman"/>
                <w:sz w:val="20"/>
                <w:szCs w:val="20"/>
              </w:rPr>
              <w:t>03.12.2021</w:t>
            </w:r>
          </w:p>
        </w:tc>
        <w:tc>
          <w:tcPr>
            <w:tcW w:w="352" w:type="pct"/>
          </w:tcPr>
          <w:p w14:paraId="6D9828EB" w14:textId="77777777"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166B577" w14:textId="77777777"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14:paraId="5C4C3912" w14:textId="77777777"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14:paraId="73365322" w14:textId="77777777"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14:paraId="062044BA" w14:textId="77777777" w:rsidR="006F7EED" w:rsidRDefault="006F7EED" w:rsidP="00883264">
            <w:pPr>
              <w:jc w:val="center"/>
              <w:rPr>
                <w:rFonts w:ascii="Times New Roman" w:hAnsi="Times New Roman" w:cs="Times New Roman"/>
                <w:sz w:val="20"/>
                <w:szCs w:val="20"/>
              </w:rPr>
            </w:pPr>
          </w:p>
        </w:tc>
        <w:tc>
          <w:tcPr>
            <w:tcW w:w="1174" w:type="pct"/>
          </w:tcPr>
          <w:p w14:paraId="1EF95356" w14:textId="77777777" w:rsidR="006F7EED" w:rsidRDefault="00570F9A" w:rsidP="000E1A81">
            <w:hyperlink r:id="rId130" w:history="1">
              <w:r w:rsidR="006F7EED">
                <w:rPr>
                  <w:rStyle w:val="Hipercze"/>
                </w:rPr>
                <w:t>Zarządzenia Prezesa NFZ / Zarządzenia Prezesa / Narodowy Fundusz Zdrowia (NFZ) – finansujemy zdrowie Polaków</w:t>
              </w:r>
            </w:hyperlink>
          </w:p>
        </w:tc>
      </w:tr>
      <w:tr w:rsidR="002511A4" w14:paraId="558B706F" w14:textId="77777777" w:rsidTr="00A506D2">
        <w:tc>
          <w:tcPr>
            <w:tcW w:w="352" w:type="pct"/>
          </w:tcPr>
          <w:p w14:paraId="1411075E" w14:textId="77777777"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14:paraId="6C546016" w14:textId="77777777"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BF71C02" w14:textId="77777777"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14:paraId="51FA67D8" w14:textId="77777777"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 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0E6EB1B3"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14:paraId="47A3C68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Zmiana wycen dotyczy: </w:t>
            </w:r>
          </w:p>
          <w:p w14:paraId="710483E8"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14:paraId="55454B13"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14:paraId="5E5DF20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14:paraId="551B572D"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14:paraId="14EC489E"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14:paraId="47AAA51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14:paraId="788D7A4A"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14:paraId="66995587"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14:paraId="23730492"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14:paraId="0E83176E"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się na 1,8 mln zł </w:t>
            </w:r>
          </w:p>
          <w:p w14:paraId="562687E3"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14:paraId="1F3800C2"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14:paraId="4281DE87"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14:paraId="0B42C8E6"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14:paraId="1C21C998"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14:paraId="573F7BD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14:paraId="398007EF" w14:textId="77777777"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14:paraId="7FBD2134" w14:textId="77777777"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14:paraId="15AFCFBD" w14:textId="77777777"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t>Wejście w życie 2 grudnia 2021 r.</w:t>
            </w:r>
          </w:p>
        </w:tc>
        <w:tc>
          <w:tcPr>
            <w:tcW w:w="1174" w:type="pct"/>
          </w:tcPr>
          <w:p w14:paraId="14C14547" w14:textId="77777777" w:rsidR="002511A4" w:rsidRDefault="00570F9A" w:rsidP="000E1A81">
            <w:hyperlink r:id="rId131" w:history="1">
              <w:r w:rsidR="002511A4">
                <w:rPr>
                  <w:rStyle w:val="Hipercze"/>
                </w:rPr>
                <w:t>Zarządzenia Prezesa NFZ / Zarządzenia Prezesa / Narodowy Fundusz Zdrowia (NFZ) – finansujemy zdrowie Polaków</w:t>
              </w:r>
            </w:hyperlink>
          </w:p>
        </w:tc>
      </w:tr>
      <w:tr w:rsidR="00F9477A" w14:paraId="553C67C8" w14:textId="77777777" w:rsidTr="00A506D2">
        <w:tc>
          <w:tcPr>
            <w:tcW w:w="352" w:type="pct"/>
          </w:tcPr>
          <w:p w14:paraId="616542A4" w14:textId="77777777" w:rsidR="00F9477A" w:rsidRDefault="002511A4" w:rsidP="00CA3777">
            <w:pPr>
              <w:rPr>
                <w:rFonts w:ascii="Times New Roman" w:hAnsi="Times New Roman" w:cs="Times New Roman"/>
                <w:sz w:val="20"/>
                <w:szCs w:val="20"/>
              </w:rPr>
            </w:pPr>
            <w:r>
              <w:rPr>
                <w:rFonts w:ascii="Times New Roman" w:hAnsi="Times New Roman" w:cs="Times New Roman"/>
                <w:sz w:val="20"/>
                <w:szCs w:val="20"/>
              </w:rPr>
              <w:t>0</w:t>
            </w:r>
            <w:r w:rsidR="00F9477A">
              <w:rPr>
                <w:rFonts w:ascii="Times New Roman" w:hAnsi="Times New Roman" w:cs="Times New Roman"/>
                <w:sz w:val="20"/>
                <w:szCs w:val="20"/>
              </w:rPr>
              <w:t>1.11.2021</w:t>
            </w:r>
          </w:p>
        </w:tc>
        <w:tc>
          <w:tcPr>
            <w:tcW w:w="352" w:type="pct"/>
          </w:tcPr>
          <w:p w14:paraId="04BA7223" w14:textId="77777777"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FB9530C" w14:textId="77777777"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w:t>
            </w:r>
          </w:p>
        </w:tc>
        <w:tc>
          <w:tcPr>
            <w:tcW w:w="2115" w:type="pct"/>
          </w:tcPr>
          <w:p w14:paraId="03B3E541" w14:textId="77777777"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F9477A">
              <w:rPr>
                <w:rFonts w:ascii="Times New Roman" w:eastAsia="Times New Roman" w:hAnsi="Times New Roman" w:cs="Times New Roman"/>
                <w:sz w:val="20"/>
                <w:szCs w:val="20"/>
                <w:lang w:eastAsia="pl-PL"/>
              </w:rPr>
              <w:t>głasza się w załączniku do niniejszego obwieszczenia jednolity tekst</w:t>
            </w:r>
          </w:p>
          <w:p w14:paraId="276EA5B0" w14:textId="77777777"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14:paraId="5AD717D1" w14:textId="77777777" w:rsidR="00F9477A" w:rsidRDefault="00F9477A" w:rsidP="00883264">
            <w:pPr>
              <w:jc w:val="center"/>
              <w:rPr>
                <w:rFonts w:ascii="Times New Roman" w:hAnsi="Times New Roman" w:cs="Times New Roman"/>
                <w:sz w:val="20"/>
                <w:szCs w:val="20"/>
              </w:rPr>
            </w:pPr>
          </w:p>
        </w:tc>
        <w:tc>
          <w:tcPr>
            <w:tcW w:w="1174" w:type="pct"/>
          </w:tcPr>
          <w:p w14:paraId="08B9A6B0" w14:textId="77777777" w:rsidR="00F9477A" w:rsidRDefault="00570F9A" w:rsidP="000E1A81">
            <w:hyperlink r:id="rId132"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14:paraId="56EAB5D7" w14:textId="77777777" w:rsidTr="00A506D2">
        <w:tc>
          <w:tcPr>
            <w:tcW w:w="352" w:type="pct"/>
          </w:tcPr>
          <w:p w14:paraId="09664631" w14:textId="77777777" w:rsidR="00FE7054" w:rsidRDefault="00FE7054" w:rsidP="00CA3777">
            <w:pPr>
              <w:rPr>
                <w:rFonts w:ascii="Times New Roman" w:hAnsi="Times New Roman" w:cs="Times New Roman"/>
                <w:sz w:val="20"/>
                <w:szCs w:val="20"/>
              </w:rPr>
            </w:pPr>
            <w:r>
              <w:rPr>
                <w:rFonts w:ascii="Times New Roman" w:hAnsi="Times New Roman" w:cs="Times New Roman"/>
                <w:sz w:val="20"/>
                <w:szCs w:val="20"/>
              </w:rPr>
              <w:t>30.11.2021</w:t>
            </w:r>
          </w:p>
        </w:tc>
        <w:tc>
          <w:tcPr>
            <w:tcW w:w="352" w:type="pct"/>
          </w:tcPr>
          <w:p w14:paraId="339F73CF" w14:textId="77777777"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72A93E9" w14:textId="77777777"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14:paraId="0778FE9B"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14:paraId="47CC332F"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14:paraId="7FD478B9" w14:textId="77777777"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14:paraId="15284B91" w14:textId="77777777"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14:paraId="45E7C4FB" w14:textId="77777777"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Proponuje się doprecyzowanie przepisu § 33a ust. 1 Ogólnych 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14:paraId="677C99B6" w14:textId="77777777"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t>Wejście w życie 30 listopada 2021 r.</w:t>
            </w:r>
          </w:p>
        </w:tc>
        <w:tc>
          <w:tcPr>
            <w:tcW w:w="1174" w:type="pct"/>
          </w:tcPr>
          <w:p w14:paraId="3221D4BA" w14:textId="77777777" w:rsidR="00FE7054" w:rsidRDefault="00570F9A" w:rsidP="000E1A81">
            <w:hyperlink r:id="rId133"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14:paraId="7F3EFFAE" w14:textId="77777777" w:rsidTr="00A506D2">
        <w:tc>
          <w:tcPr>
            <w:tcW w:w="352" w:type="pct"/>
          </w:tcPr>
          <w:p w14:paraId="054EE3E2"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3E89025C" w14:textId="77777777"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92C522C" w14:textId="77777777"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14:paraId="24593827" w14:textId="77777777"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14:paraId="0DCC05A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670207E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53F5E4C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1B56D1E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14:paraId="6CBE7CE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62CB884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14:paraId="3538197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14:paraId="4436700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14:paraId="7774AF6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14:paraId="527A141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14:paraId="3061214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19475F3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14:paraId="621D7FF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20C2707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5E620B6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14:paraId="725C5DC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14:paraId="5C85D88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15D0B96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14:paraId="0364FEF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14:paraId="5495B75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0EA8A47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76B9FA63"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14:paraId="57C798A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1F38461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4CE4B64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7D31427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65CFC16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6E3C1F2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14:paraId="1385047A"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14:paraId="71096AF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115ABF10"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14:paraId="61607731"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14:paraId="4CC97D59"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14:paraId="68DAA46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14:paraId="26E22B42"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14:paraId="4DA2580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14:paraId="681797D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14:paraId="6C2A40F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14:paraId="2C0B46B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14:paraId="47A454B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14:paraId="0652A47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2B7CDEC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14:paraId="707B0E7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14:paraId="3BE708C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2949A06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14:paraId="089A5F0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253CC62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278A462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7EB2B97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14:paraId="2981B58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14:paraId="701E48AB"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54D6CAA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4F2905F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14:paraId="73D6AF64"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0E13874B"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1E39F46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3061068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14:paraId="15453CD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1C3BFA5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43FFCD9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477E3E7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512E5E2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14:paraId="7ADFB81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14:paraId="73A7339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14:paraId="7072CF7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14:paraId="7F8EF20E"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14:paraId="29E908D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14:paraId="6C04B60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14:paraId="0BC93FC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429FB4F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03ED55A0"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14:paraId="42FA86F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14:paraId="201848D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14:paraId="5EAE04F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55005FED"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0A6CE0C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14:paraId="0DF8691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0DE5858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14:paraId="39407FE2"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7A76D3E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3BABED61"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14:paraId="4DBE7F6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2029574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6D04EFC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716F10E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4CE8AB43"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14:paraId="14FF037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14:paraId="16354CD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14:paraId="15D2A98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14:paraId="4DBF7C4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14:paraId="4610C6B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14:paraId="0CA4BA3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14:paraId="2688B85C"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14:paraId="661555DF"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14:paraId="5B8C2B8B"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14:paraId="2B6F640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14:paraId="6B5DA6BA"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14:paraId="02D21846"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w:t>
            </w:r>
          </w:p>
          <w:p w14:paraId="50F9DBB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14:paraId="1C6EF4B8"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14:paraId="67AEFD4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14:paraId="3F375CBE"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14:paraId="49EDB798"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14:paraId="3FA92280"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14:paraId="569D71F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14:paraId="712B3A3F"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14:paraId="22667155"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14:paraId="4F1699D4"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14:paraId="31182C9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1650 - Poradnia transplantologiczna, 1651 - Poradnia transplantologiczna dla dzieci, w związku z uwagą zgłoszoną przez Instytut „Pomnik-Centrum Zdrowia Dziecka";</w:t>
            </w:r>
          </w:p>
          <w:p w14:paraId="077356C7"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14:paraId="6ED4D36D"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14:paraId="75BFF335"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14:paraId="5FE226C6" w14:textId="77777777"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14:paraId="01F650C7"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14:paraId="61858369" w14:textId="77777777"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14:paraId="5A0F37ED" w14:textId="77777777"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14:paraId="14E15558" w14:textId="77777777"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t xml:space="preserve">Wejście w życie 27 listopada 2021 r. </w:t>
            </w:r>
            <w:r w:rsidRPr="00883264">
              <w:rPr>
                <w:rFonts w:ascii="Times New Roman" w:hAnsi="Times New Roman" w:cs="Times New Roman"/>
                <w:sz w:val="20"/>
                <w:szCs w:val="20"/>
              </w:rPr>
              <w:t>z wyjątkiem § 1:</w:t>
            </w:r>
          </w:p>
          <w:p w14:paraId="2393C712"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14:paraId="7748B68E" w14:textId="77777777"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14:paraId="3B906E8E" w14:textId="77777777"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14:paraId="2EEE18ED" w14:textId="77777777" w:rsidR="0062749D" w:rsidRDefault="00570F9A" w:rsidP="000E1A81">
            <w:hyperlink r:id="rId134" w:history="1">
              <w:r w:rsidR="00883264">
                <w:rPr>
                  <w:rStyle w:val="Hipercze"/>
                </w:rPr>
                <w:t>Zarządzenia Prezesa NFZ / Zarządzenia Prezesa / Narodowy Fundusz Zdrowia (NFZ) – finansujemy zdrowie Polaków</w:t>
              </w:r>
            </w:hyperlink>
          </w:p>
        </w:tc>
      </w:tr>
      <w:tr w:rsidR="0062749D" w14:paraId="16F83690" w14:textId="77777777" w:rsidTr="00A506D2">
        <w:tc>
          <w:tcPr>
            <w:tcW w:w="352" w:type="pct"/>
          </w:tcPr>
          <w:p w14:paraId="2EE3B045"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6FEE1CDB"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CD5FCF0" w14:textId="77777777"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14:paraId="585554EF" w14:textId="77777777"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14:paraId="5CA8352E" w14:textId="77777777"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14:paraId="3C0D162E" w14:textId="77777777" w:rsidR="0062749D" w:rsidRDefault="0062749D" w:rsidP="00CA0281">
            <w:pPr>
              <w:jc w:val="center"/>
              <w:rPr>
                <w:rFonts w:ascii="Times New Roman" w:hAnsi="Times New Roman" w:cs="Times New Roman"/>
                <w:sz w:val="20"/>
                <w:szCs w:val="20"/>
              </w:rPr>
            </w:pPr>
          </w:p>
        </w:tc>
        <w:tc>
          <w:tcPr>
            <w:tcW w:w="1174" w:type="pct"/>
          </w:tcPr>
          <w:p w14:paraId="5D18AED6" w14:textId="77777777" w:rsidR="0062749D" w:rsidRDefault="00570F9A" w:rsidP="000E1A81">
            <w:hyperlink r:id="rId135"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14:paraId="7662C64D" w14:textId="77777777" w:rsidTr="00A506D2">
        <w:tc>
          <w:tcPr>
            <w:tcW w:w="352" w:type="pct"/>
          </w:tcPr>
          <w:p w14:paraId="4B51FE97"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23A0BD40"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8890448" w14:textId="77777777"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14:paraId="6B763BA9" w14:textId="77777777"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14:paraId="31DBA5C0" w14:textId="77777777"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14:paraId="52728B32"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14:paraId="0F52CBD8" w14:textId="77777777" w:rsidR="0062749D" w:rsidRDefault="00570F9A" w:rsidP="000E1A81">
            <w:hyperlink r:id="rId136" w:history="1">
              <w:r w:rsidR="0062749D">
                <w:rPr>
                  <w:rStyle w:val="Hipercze"/>
                </w:rPr>
                <w:t>Rozporządzenie Ministra Zdrowia z dnia 22 listopada 2021 r. zmieniające rozporządzenie w sprawie priorytetów zdrowotnych (dziennikustaw.gov.pl)</w:t>
              </w:r>
            </w:hyperlink>
          </w:p>
        </w:tc>
      </w:tr>
      <w:tr w:rsidR="0062749D" w14:paraId="3116E554" w14:textId="77777777" w:rsidTr="00A506D2">
        <w:tc>
          <w:tcPr>
            <w:tcW w:w="352" w:type="pct"/>
          </w:tcPr>
          <w:p w14:paraId="465E77F3" w14:textId="77777777"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14:paraId="312C8869" w14:textId="77777777"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479E389" w14:textId="77777777"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Projekt rozporządzenia Ministra Zdrowia w sprawie kredytów na studia medyczne</w:t>
            </w:r>
          </w:p>
        </w:tc>
        <w:tc>
          <w:tcPr>
            <w:tcW w:w="2115" w:type="pct"/>
          </w:tcPr>
          <w:p w14:paraId="231ACBDF"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 sposób składania wniosków o kredyt na studia medyczne, terminy i zakres informacji 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14:paraId="560C0054" w14:textId="77777777"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studenta dokumentu potwierdzającego kontynuowanie studiów w kolejnym semestrze (§ 6 ust. 1 i 2 projektu). 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14:paraId="257579F3" w14:textId="77777777"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6 grudnia 2021 r. (</w:t>
            </w:r>
            <w:hyperlink r:id="rId137" w:history="1">
              <w:r w:rsidRPr="007E6D70">
                <w:rPr>
                  <w:rStyle w:val="Hipercze"/>
                </w:rPr>
                <w:t>dep-rkm@mz.gov.pl</w:t>
              </w:r>
            </w:hyperlink>
            <w:r>
              <w:t xml:space="preserve">) </w:t>
            </w:r>
          </w:p>
        </w:tc>
        <w:tc>
          <w:tcPr>
            <w:tcW w:w="1174" w:type="pct"/>
          </w:tcPr>
          <w:p w14:paraId="26D4142E" w14:textId="77777777" w:rsidR="0062749D" w:rsidRDefault="00570F9A" w:rsidP="000E1A81">
            <w:hyperlink r:id="rId138" w:history="1">
              <w:r w:rsidR="0062749D">
                <w:rPr>
                  <w:rStyle w:val="Hipercze"/>
                </w:rPr>
                <w:t>Akt prawny (legislacja.gov.pl)</w:t>
              </w:r>
            </w:hyperlink>
          </w:p>
        </w:tc>
      </w:tr>
      <w:tr w:rsidR="007E0BA3" w14:paraId="6A81DFDA" w14:textId="77777777" w:rsidTr="00A506D2">
        <w:tc>
          <w:tcPr>
            <w:tcW w:w="352" w:type="pct"/>
          </w:tcPr>
          <w:p w14:paraId="56689F55"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06B5553A"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5934146"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Obwieszczenie Ministra Zdrowia z dnia 28 października 2021 r. w sprawie ogłoszenia jednolitego tekstu rozporządzenia Ministra Zdrowia w sprawie orzekania o stanie zdrowia nauczyciela akademickiego na potrzeby udzielenia urlopu dla poratowania zdrowia</w:t>
            </w:r>
          </w:p>
        </w:tc>
        <w:tc>
          <w:tcPr>
            <w:tcW w:w="2115" w:type="pct"/>
          </w:tcPr>
          <w:p w14:paraId="2D3C04E7"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14:paraId="7294F01A" w14:textId="77777777" w:rsidR="007E0BA3" w:rsidRDefault="007E0BA3" w:rsidP="00CA0281">
            <w:pPr>
              <w:jc w:val="center"/>
              <w:rPr>
                <w:rFonts w:ascii="Times New Roman" w:hAnsi="Times New Roman" w:cs="Times New Roman"/>
                <w:sz w:val="20"/>
                <w:szCs w:val="20"/>
              </w:rPr>
            </w:pPr>
          </w:p>
        </w:tc>
        <w:tc>
          <w:tcPr>
            <w:tcW w:w="1174" w:type="pct"/>
          </w:tcPr>
          <w:p w14:paraId="56CBFBA5" w14:textId="77777777" w:rsidR="007E0BA3" w:rsidRDefault="00570F9A" w:rsidP="000E1A81">
            <w:hyperlink r:id="rId139"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14:paraId="4052ED40" w14:textId="77777777" w:rsidTr="00A506D2">
        <w:tc>
          <w:tcPr>
            <w:tcW w:w="352" w:type="pct"/>
          </w:tcPr>
          <w:p w14:paraId="13759227"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2074A17C"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563D82E"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14:paraId="52693726" w14:textId="77777777"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29758FDD" w14:textId="77777777"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1E1CC9B5" w14:textId="77777777"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5172F5FA" w14:textId="77777777"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42534DC3"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10DB18CB" w14:textId="77777777" w:rsidR="007E0BA3" w:rsidRDefault="00570F9A" w:rsidP="000E1A81">
            <w:hyperlink r:id="rId140"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14:paraId="22A7037A" w14:textId="77777777" w:rsidTr="00A506D2">
        <w:tc>
          <w:tcPr>
            <w:tcW w:w="352" w:type="pct"/>
          </w:tcPr>
          <w:p w14:paraId="4864915B"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5529397B"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98F1354"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14:paraId="70E549B7"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14:paraId="2749E745"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14:paraId="593A0A39" w14:textId="77777777" w:rsidR="007E0BA3" w:rsidRDefault="00570F9A" w:rsidP="000E1A81">
            <w:hyperlink r:id="rId141"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14:paraId="735AA475" w14:textId="77777777" w:rsidTr="00A506D2">
        <w:tc>
          <w:tcPr>
            <w:tcW w:w="352" w:type="pct"/>
          </w:tcPr>
          <w:p w14:paraId="7C3D1FD5"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4FFB1747"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EB8E405" w14:textId="77777777"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stosowania przymusu bezpośredniego wobec osoby z zaburzeniami psychicznymi</w:t>
            </w:r>
          </w:p>
        </w:tc>
        <w:tc>
          <w:tcPr>
            <w:tcW w:w="2115" w:type="pct"/>
          </w:tcPr>
          <w:p w14:paraId="46107CDE"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Zmiana rozporządzenia spowodowana jest koniecznością uzupełnienia we wzorze Karty zastosowania przymusu bezpośredniego wobec osoby 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14:paraId="01931D9B" w14:textId="77777777"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14:paraId="03E36554"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14:paraId="45B30CD3"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16 grudnia 2021 r. (</w:t>
            </w:r>
            <w:hyperlink r:id="rId142" w:history="1">
              <w:r w:rsidRPr="00635FFF">
                <w:rPr>
                  <w:rStyle w:val="Hipercze"/>
                </w:rPr>
                <w:t>dep-zp@mz.gov.pl</w:t>
              </w:r>
            </w:hyperlink>
            <w:r>
              <w:t xml:space="preserve">) </w:t>
            </w:r>
          </w:p>
        </w:tc>
        <w:tc>
          <w:tcPr>
            <w:tcW w:w="1174" w:type="pct"/>
          </w:tcPr>
          <w:p w14:paraId="00FFE0AB" w14:textId="77777777" w:rsidR="007E0BA3" w:rsidRDefault="00570F9A" w:rsidP="000E1A81">
            <w:hyperlink r:id="rId143" w:history="1">
              <w:r w:rsidR="007E0BA3">
                <w:rPr>
                  <w:rStyle w:val="Hipercze"/>
                </w:rPr>
                <w:t>Akt prawny (legislacja.gov.pl)</w:t>
              </w:r>
            </w:hyperlink>
          </w:p>
        </w:tc>
      </w:tr>
      <w:tr w:rsidR="007E0BA3" w14:paraId="4C182021" w14:textId="77777777" w:rsidTr="00A506D2">
        <w:tc>
          <w:tcPr>
            <w:tcW w:w="352" w:type="pct"/>
          </w:tcPr>
          <w:p w14:paraId="77642060" w14:textId="77777777"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14:paraId="573B02A0" w14:textId="77777777"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DE0A8CB" w14:textId="77777777" w:rsidR="007E0BA3" w:rsidRPr="007D4F15"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7EB8201A" w14:textId="77777777" w:rsidR="007E0BA3" w:rsidRDefault="007E0BA3" w:rsidP="007D4F15">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ambulatoryjnej opieki specjalistycznej.</w:t>
            </w:r>
          </w:p>
          <w:p w14:paraId="78B473A9"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14:paraId="3DC62217"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14:paraId="7516A465"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14:paraId="00ADA0F2" w14:textId="77777777"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14:paraId="200406E8" w14:textId="77777777" w:rsidR="007E0BA3" w:rsidRPr="007D4F15"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14:paraId="5589C574" w14:textId="77777777"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Konsultacje społeczne do 5 grudnia 2021 r. (</w:t>
            </w:r>
            <w:hyperlink r:id="rId144" w:history="1">
              <w:r w:rsidRPr="00635FFF">
                <w:rPr>
                  <w:rStyle w:val="Hipercze"/>
                </w:rPr>
                <w:t>uwagi.swiadczenia.gwarantowane@mz.gov.pl</w:t>
              </w:r>
            </w:hyperlink>
            <w:r>
              <w:t xml:space="preserve">) </w:t>
            </w:r>
          </w:p>
        </w:tc>
        <w:tc>
          <w:tcPr>
            <w:tcW w:w="1174" w:type="pct"/>
          </w:tcPr>
          <w:p w14:paraId="2168C9F2" w14:textId="77777777" w:rsidR="007E0BA3" w:rsidRDefault="00570F9A" w:rsidP="000E1A81">
            <w:hyperlink r:id="rId145" w:history="1">
              <w:r w:rsidR="007E0BA3">
                <w:rPr>
                  <w:rStyle w:val="Hipercze"/>
                </w:rPr>
                <w:t>Akt prawny (legislacja.gov.pl)</w:t>
              </w:r>
            </w:hyperlink>
          </w:p>
        </w:tc>
      </w:tr>
      <w:tr w:rsidR="007D4F15" w14:paraId="10805F3A" w14:textId="77777777" w:rsidTr="00A506D2">
        <w:tc>
          <w:tcPr>
            <w:tcW w:w="352" w:type="pct"/>
          </w:tcPr>
          <w:p w14:paraId="54957C50"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05CED93D"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B70BA45"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14:paraId="5EA6E359"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określenia warunków zawierania i realizacji umów o udzielanie świadczeń opieki zdrowotnej</w:t>
            </w:r>
          </w:p>
          <w:p w14:paraId="436CB7F5"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14:paraId="3CD9F7B0"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14:paraId="10FFF1EF"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14:paraId="45F10CE1"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Powyższe zmiany wprowadzone zostały w celu zwiększenia liczby nowych pacjentów, którzy będą szybko przyjmowani i diagnozowani w trybie ambulatoryjnym, co powinno skrócić czas oczekiwania na poradę specjalistyczną. Utrzymano jednocześnie pozostałe zasady rozliczania porad pierwszorazowych.</w:t>
            </w:r>
          </w:p>
          <w:p w14:paraId="4B87F046"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14:paraId="391993C8"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14:paraId="25473E25"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14:paraId="3927C6CB" w14:textId="77777777"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14:paraId="460219CF"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14:paraId="59A4FFA7" w14:textId="77777777"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14:paraId="29F08143" w14:textId="77777777"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t>Wejść w życie 25 listopada 2021 r.</w:t>
            </w:r>
          </w:p>
        </w:tc>
        <w:tc>
          <w:tcPr>
            <w:tcW w:w="1174" w:type="pct"/>
          </w:tcPr>
          <w:p w14:paraId="0A9BA7C8" w14:textId="77777777" w:rsidR="007D4F15" w:rsidRDefault="00570F9A" w:rsidP="000E1A81">
            <w:hyperlink r:id="rId146" w:history="1">
              <w:r w:rsidR="00D96838">
                <w:rPr>
                  <w:rStyle w:val="Hipercze"/>
                </w:rPr>
                <w:t>Zarządzenia Prezesa NFZ / Zarządzenia Prezesa / Narodowy Fundusz Zdrowia (NFZ) – finansujemy zdrowie Polaków</w:t>
              </w:r>
            </w:hyperlink>
          </w:p>
        </w:tc>
      </w:tr>
      <w:tr w:rsidR="007D4F15" w14:paraId="484932F9" w14:textId="77777777" w:rsidTr="00A506D2">
        <w:tc>
          <w:tcPr>
            <w:tcW w:w="352" w:type="pct"/>
          </w:tcPr>
          <w:p w14:paraId="27D1F70F" w14:textId="77777777" w:rsidR="007D4F15" w:rsidRDefault="007D4F15"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3CFFBCC3" w14:textId="77777777"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9F9552A" w14:textId="77777777"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14:paraId="2D44FB4F" w14:textId="77777777"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zmieniające zarządzenie w sprawie powołania Zespołu do spraw monitorowania prawidłowości postępowania w przypadkach podejrzenia lub zakażenia koronawirusem SARS-CoV-2</w:t>
            </w:r>
          </w:p>
        </w:tc>
        <w:tc>
          <w:tcPr>
            <w:tcW w:w="2115" w:type="pct"/>
          </w:tcPr>
          <w:p w14:paraId="4A69D160" w14:textId="77777777"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14:paraId="58923B3F" w14:textId="77777777"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7CF7C4E3" w14:textId="77777777" w:rsidR="007D4F15" w:rsidRDefault="00570F9A" w:rsidP="000E1A81">
            <w:hyperlink r:id="rId147" w:history="1">
              <w:r w:rsidR="007D4F15">
                <w:rPr>
                  <w:rStyle w:val="Hipercze"/>
                </w:rPr>
                <w:t>Zarządzenia Prezesa NFZ / Zarządzenia Prezesa / Narodowy Fundusz Zdrowia (NFZ) – finansujemy zdrowie Polaków</w:t>
              </w:r>
            </w:hyperlink>
          </w:p>
        </w:tc>
      </w:tr>
      <w:tr w:rsidR="008E1932" w14:paraId="6C0C39F5" w14:textId="77777777" w:rsidTr="00A506D2">
        <w:tc>
          <w:tcPr>
            <w:tcW w:w="352" w:type="pct"/>
          </w:tcPr>
          <w:p w14:paraId="3B3553B2" w14:textId="77777777" w:rsidR="008E1932"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07D8BA52" w14:textId="77777777"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070896C"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14:paraId="1854BF77" w14:textId="77777777"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14:paraId="0641F9CC" w14:textId="77777777"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14:paraId="2C18B81D"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14:paraId="4B5C026E"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14:paraId="23D62442" w14:textId="77777777"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14:paraId="6939B9D6" w14:textId="77777777"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14:paraId="669B39FB" w14:textId="77777777" w:rsidR="008E1932" w:rsidRDefault="00570F9A" w:rsidP="000E1A81">
            <w:hyperlink r:id="rId148" w:history="1">
              <w:r w:rsidR="008E1932">
                <w:rPr>
                  <w:rStyle w:val="Hipercze"/>
                </w:rPr>
                <w:t>Zarządzenia Prezesa NFZ / Zarządzenia Prezesa / Narodowy Fundusz Zdrowia (NFZ) – finansujemy zdrowie Polaków</w:t>
              </w:r>
            </w:hyperlink>
          </w:p>
        </w:tc>
      </w:tr>
      <w:tr w:rsidR="00BF2D09" w14:paraId="692FB17C" w14:textId="77777777" w:rsidTr="00A506D2">
        <w:tc>
          <w:tcPr>
            <w:tcW w:w="352" w:type="pct"/>
          </w:tcPr>
          <w:p w14:paraId="2C185BCC" w14:textId="77777777"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14:paraId="3D867B40" w14:textId="77777777"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B330D6E" w14:textId="77777777"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w:t>
            </w:r>
          </w:p>
        </w:tc>
        <w:tc>
          <w:tcPr>
            <w:tcW w:w="2115" w:type="pct"/>
          </w:tcPr>
          <w:p w14:paraId="2097243B" w14:textId="77777777"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14:paraId="6155BB3B" w14:textId="77777777" w:rsidR="00BF2D09" w:rsidRDefault="00BF2D09" w:rsidP="00CA0281">
            <w:pPr>
              <w:jc w:val="center"/>
              <w:rPr>
                <w:rFonts w:ascii="Times New Roman" w:hAnsi="Times New Roman" w:cs="Times New Roman"/>
                <w:sz w:val="20"/>
                <w:szCs w:val="20"/>
              </w:rPr>
            </w:pPr>
          </w:p>
        </w:tc>
        <w:tc>
          <w:tcPr>
            <w:tcW w:w="1174" w:type="pct"/>
          </w:tcPr>
          <w:p w14:paraId="30FCB16F" w14:textId="77777777" w:rsidR="00BF2D09" w:rsidRDefault="00570F9A" w:rsidP="000E1A81">
            <w:hyperlink r:id="rId149"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farmaceutycznego (dziennikustaw.gov.pl)</w:t>
              </w:r>
            </w:hyperlink>
          </w:p>
        </w:tc>
      </w:tr>
      <w:tr w:rsidR="00EF7032" w14:paraId="0AB7D054" w14:textId="77777777" w:rsidTr="00A506D2">
        <w:tc>
          <w:tcPr>
            <w:tcW w:w="352" w:type="pct"/>
          </w:tcPr>
          <w:p w14:paraId="65B8CACB" w14:textId="77777777" w:rsidR="00EF7032" w:rsidRDefault="008E1932" w:rsidP="00CA3777">
            <w:pPr>
              <w:rPr>
                <w:rFonts w:ascii="Times New Roman" w:hAnsi="Times New Roman" w:cs="Times New Roman"/>
                <w:sz w:val="20"/>
                <w:szCs w:val="20"/>
              </w:rPr>
            </w:pPr>
            <w:r>
              <w:rPr>
                <w:rFonts w:ascii="Times New Roman" w:hAnsi="Times New Roman" w:cs="Times New Roman"/>
                <w:sz w:val="20"/>
                <w:szCs w:val="20"/>
              </w:rPr>
              <w:t>25</w:t>
            </w:r>
            <w:r w:rsidR="00EF7032">
              <w:rPr>
                <w:rFonts w:ascii="Times New Roman" w:hAnsi="Times New Roman" w:cs="Times New Roman"/>
                <w:sz w:val="20"/>
                <w:szCs w:val="20"/>
              </w:rPr>
              <w:t>.11.2021</w:t>
            </w:r>
          </w:p>
        </w:tc>
        <w:tc>
          <w:tcPr>
            <w:tcW w:w="352" w:type="pct"/>
          </w:tcPr>
          <w:p w14:paraId="7D48CB66" w14:textId="77777777"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CAFF958" w14:textId="77777777"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14:paraId="35FD9763" w14:textId="77777777"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14:paraId="5CA57287" w14:textId="77777777"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14:paraId="52277C69"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o świadczeniach opieki zdrowotnej finansowanych ze środków publicznych (Dz. U. z 2020 r. poz. 1398, z późn. zm.), zwanej dalej „ustawą o świadczeniach”, w sposób analogiczny do tego, w jaki zostały w tej ustawie uwzględnione ww. przepisy o koordynacji.</w:t>
            </w:r>
          </w:p>
          <w:p w14:paraId="4FDC9A0A"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14:paraId="5D0E5FED"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14:paraId="0B82EF54"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14:paraId="39241008" w14:textId="77777777"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14:paraId="3787C452" w14:textId="77777777" w:rsidR="00CA0281" w:rsidRDefault="00CA0281" w:rsidP="00CA0281">
            <w:pPr>
              <w:rPr>
                <w:rFonts w:ascii="Times New Roman" w:eastAsia="Times New Roman" w:hAnsi="Times New Roman" w:cs="Times New Roman"/>
                <w:sz w:val="20"/>
                <w:szCs w:val="20"/>
                <w:lang w:eastAsia="pl-PL"/>
              </w:rPr>
            </w:pPr>
          </w:p>
          <w:p w14:paraId="6E834737"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14:paraId="3D50097C"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regulacji przejściowej, obligującej banki do wyrejestrowania z ubezpieczenia zdrowotnego osób, które w okresie od 1 stycznia 2021 r. do dnia wejścia w życie projektowanej ustawy zostały zgłoszone do tego ubezpieczenia, z tytułu pobierania brytyjskiej emerytury, niezgodnie z postanowieniami protokołu.</w:t>
            </w:r>
          </w:p>
          <w:p w14:paraId="4288A14E"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14:paraId="0EA0FD36" w14:textId="77777777"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14:paraId="511ECC38" w14:textId="77777777"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14:paraId="258D64C0" w14:textId="77777777"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t xml:space="preserve">Wejście w życie 9 grudnia 2021 r. </w:t>
            </w:r>
            <w:r w:rsidRPr="00CA0281">
              <w:rPr>
                <w:rFonts w:ascii="Times New Roman" w:hAnsi="Times New Roman" w:cs="Times New Roman"/>
                <w:sz w:val="20"/>
                <w:szCs w:val="20"/>
              </w:rPr>
              <w:t>z wyjątkiem art. 1 pkt 1, pkt 2 lit. a i lit. c tiret</w:t>
            </w:r>
          </w:p>
          <w:p w14:paraId="3C5EDC83"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14:paraId="1E3E615D" w14:textId="77777777"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 xml:space="preserve">w życie z dniem następującym po dniu ogłoszenia, z mocą od dnia 1 stycznia 2021 r., oraz art. 4, który wchodzi w życie </w:t>
            </w:r>
          </w:p>
          <w:p w14:paraId="5A29E31B" w14:textId="77777777"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14:paraId="13FA771A" w14:textId="77777777" w:rsidR="00EF7032" w:rsidRDefault="00570F9A" w:rsidP="000E1A81">
            <w:hyperlink r:id="rId150"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14:paraId="2479F775" w14:textId="77777777" w:rsidTr="00A506D2">
        <w:tc>
          <w:tcPr>
            <w:tcW w:w="352" w:type="pct"/>
          </w:tcPr>
          <w:p w14:paraId="48BFDC9D"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037F526C"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689B57A" w14:textId="77777777"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14:paraId="2C03E4A9"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14:paraId="2C67EAFB" w14:textId="77777777"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14:paraId="29AE72E1" w14:textId="77777777" w:rsidR="006F04CF" w:rsidRDefault="00570F9A" w:rsidP="000E1A81">
            <w:hyperlink r:id="rId151"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14:paraId="590ABE9B" w14:textId="77777777" w:rsidTr="00A506D2">
        <w:tc>
          <w:tcPr>
            <w:tcW w:w="352" w:type="pct"/>
          </w:tcPr>
          <w:p w14:paraId="7617158C"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6EA29817"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6EB18A7C" w14:textId="77777777"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w:t>
            </w:r>
          </w:p>
        </w:tc>
        <w:tc>
          <w:tcPr>
            <w:tcW w:w="2115" w:type="pct"/>
          </w:tcPr>
          <w:p w14:paraId="2C1AB90D"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14:paraId="1839E0E5" w14:textId="77777777" w:rsidR="006F04CF" w:rsidRPr="006F04CF" w:rsidRDefault="006F04CF" w:rsidP="00A6241F">
            <w:pPr>
              <w:jc w:val="center"/>
              <w:rPr>
                <w:rFonts w:ascii="Times New Roman" w:hAnsi="Times New Roman" w:cs="Times New Roman"/>
                <w:sz w:val="20"/>
                <w:szCs w:val="20"/>
              </w:rPr>
            </w:pPr>
          </w:p>
        </w:tc>
        <w:tc>
          <w:tcPr>
            <w:tcW w:w="1174" w:type="pct"/>
          </w:tcPr>
          <w:p w14:paraId="7F757B5E" w14:textId="77777777" w:rsidR="006F04CF" w:rsidRDefault="00570F9A" w:rsidP="000E1A81">
            <w:hyperlink r:id="rId152" w:history="1">
              <w:r w:rsidR="006F04CF">
                <w:rPr>
                  <w:rStyle w:val="Hipercze"/>
                </w:rPr>
                <w:t>Obwieszczenie Marszałka Sejmu Rzeczypospolitej Polskiej z dnia 29 października 2021 r. w sprawie ogłoszenia jednolitego tekstu ustawy o szczególnych rozwiązaniach związanych z zapobieganiem, przeciwdziałaniem i zwalczaniem COVID-19, innych chorób zakaźnych oraz wywołanych nimi sytuacji kryzysowych (dziennikustaw.gov.pl)</w:t>
              </w:r>
            </w:hyperlink>
          </w:p>
        </w:tc>
      </w:tr>
      <w:tr w:rsidR="006F04CF" w14:paraId="6F0A0725" w14:textId="77777777" w:rsidTr="00A506D2">
        <w:tc>
          <w:tcPr>
            <w:tcW w:w="352" w:type="pct"/>
          </w:tcPr>
          <w:p w14:paraId="0C3F2B16" w14:textId="77777777"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14:paraId="6E64983F" w14:textId="77777777"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4319E00" w14:textId="77777777"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14:paraId="1E873C3F"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14:paraId="451EF2FC"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14:paraId="4F5C8CEE"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14:paraId="2C976911" w14:textId="77777777"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14:paraId="47A68C8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14:paraId="5B69678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14:paraId="75B5ECD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14:paraId="5F4B56BB"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14:paraId="684B3C5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14:paraId="2956D1D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14:paraId="02BCDEBB"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14:paraId="22B9533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14:paraId="3AB985E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14:paraId="7A52A623"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14:paraId="4FBC87E5"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14:paraId="0EB64DB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14:paraId="02CFF9B7"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zwiększenie dostępności do specjalistycznych i wysokospecjalistycznych świadczeń zdrowotnych, co pozwoli na zachowanie/utrzymanie aktywności zawodowej;</w:t>
            </w:r>
          </w:p>
          <w:p w14:paraId="7FAB969A"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14:paraId="74BD89D4"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14:paraId="265D92E9"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14:paraId="6ED9C916" w14:textId="77777777"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14:paraId="34044608" w14:textId="77777777"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14:paraId="22FF7042" w14:textId="77777777"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14:paraId="3C82552A" w14:textId="77777777" w:rsidR="006F04CF" w:rsidRDefault="00570F9A" w:rsidP="000E1A81">
            <w:hyperlink r:id="rId153"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14:paraId="54EC9C21" w14:textId="77777777" w:rsidTr="00A506D2">
        <w:tc>
          <w:tcPr>
            <w:tcW w:w="352" w:type="pct"/>
          </w:tcPr>
          <w:p w14:paraId="6EC0FCF1" w14:textId="77777777" w:rsidR="00973387" w:rsidRDefault="00973387"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7CB495F8" w14:textId="77777777"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6EA4501" w14:textId="77777777"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14:paraId="5465FF38"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14:paraId="67FCE899"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14:paraId="6C742CF1"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FED00F4" w14:textId="77777777"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14:paraId="024A5D99" w14:textId="77777777"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14:paraId="79F55899" w14:textId="77777777"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t xml:space="preserve">Uwagi i opinie </w:t>
            </w:r>
            <w:r w:rsidR="00A513FF">
              <w:rPr>
                <w:rFonts w:ascii="Times New Roman" w:hAnsi="Times New Roman" w:cs="Times New Roman"/>
                <w:sz w:val="20"/>
                <w:szCs w:val="20"/>
              </w:rPr>
              <w:t>do 3 grudnia 2021 r. (</w:t>
            </w:r>
            <w:hyperlink r:id="rId154"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14:paraId="5454D141" w14:textId="77777777" w:rsidR="00973387" w:rsidRDefault="00570F9A" w:rsidP="000E1A81">
            <w:hyperlink r:id="rId155" w:history="1">
              <w:r w:rsidR="00A513FF">
                <w:rPr>
                  <w:rStyle w:val="Hipercze"/>
                </w:rPr>
                <w:t>Projekty zarządzeń / Zarządzenia Prezesa / Narodowy Fundusz Zdrowia (NFZ) – finansujemy zdrowie Polaków</w:t>
              </w:r>
            </w:hyperlink>
          </w:p>
        </w:tc>
      </w:tr>
      <w:tr w:rsidR="00A6241F" w14:paraId="480660DB" w14:textId="77777777" w:rsidTr="00A506D2">
        <w:tc>
          <w:tcPr>
            <w:tcW w:w="352" w:type="pct"/>
          </w:tcPr>
          <w:p w14:paraId="142E7EF3" w14:textId="77777777" w:rsidR="00A6241F" w:rsidRDefault="00A6241F"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56C8E567" w14:textId="77777777"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41571F0" w14:textId="77777777"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14:paraId="75C0F60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14:paraId="06AA5AE9" w14:textId="77777777"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gwarantowanych z zakresu leczenia szpitalnego od dnia 1 stycznia 2022 r.</w:t>
            </w:r>
          </w:p>
          <w:p w14:paraId="506E4854"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14:paraId="31D99462"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14:paraId="031E5397"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14:paraId="3D796F1E"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14:paraId="76A8B2A1"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14:paraId="40D9CE7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związanego z monitorowaniem minimalnej choroby resztkowej (MRD) w poszczególnych podtypach choroby 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14:paraId="7ED17394" w14:textId="77777777"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14:paraId="444BED40" w14:textId="77777777"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29 listopada 2021 r. (</w:t>
            </w:r>
            <w:hyperlink r:id="rId156" w:history="1">
              <w:r w:rsidRPr="006D4267">
                <w:rPr>
                  <w:rStyle w:val="Hipercze"/>
                </w:rPr>
                <w:t>uwagi.swiadczeniagwarantowane@mz.gov.pl</w:t>
              </w:r>
            </w:hyperlink>
            <w:r>
              <w:t xml:space="preserve">) </w:t>
            </w:r>
          </w:p>
        </w:tc>
        <w:tc>
          <w:tcPr>
            <w:tcW w:w="1174" w:type="pct"/>
          </w:tcPr>
          <w:p w14:paraId="2FD98D16" w14:textId="77777777" w:rsidR="00A6241F" w:rsidRDefault="00570F9A" w:rsidP="000E1A81">
            <w:hyperlink r:id="rId157" w:history="1">
              <w:r w:rsidR="00A6241F">
                <w:rPr>
                  <w:rStyle w:val="Hipercze"/>
                </w:rPr>
                <w:t>Akt prawny (legislacja.gov.pl)</w:t>
              </w:r>
            </w:hyperlink>
          </w:p>
        </w:tc>
      </w:tr>
      <w:tr w:rsidR="00780ECB" w14:paraId="04E83B1F" w14:textId="77777777" w:rsidTr="00A506D2">
        <w:tc>
          <w:tcPr>
            <w:tcW w:w="352" w:type="pct"/>
          </w:tcPr>
          <w:p w14:paraId="37BE7F8F" w14:textId="77777777" w:rsidR="00780ECB" w:rsidRDefault="00780ECB" w:rsidP="00CA3777">
            <w:pPr>
              <w:rPr>
                <w:rFonts w:ascii="Times New Roman" w:hAnsi="Times New Roman" w:cs="Times New Roman"/>
                <w:sz w:val="20"/>
                <w:szCs w:val="20"/>
              </w:rPr>
            </w:pPr>
            <w:r>
              <w:rPr>
                <w:rFonts w:ascii="Times New Roman" w:hAnsi="Times New Roman" w:cs="Times New Roman"/>
                <w:sz w:val="20"/>
                <w:szCs w:val="20"/>
              </w:rPr>
              <w:t>22.11.2021</w:t>
            </w:r>
          </w:p>
        </w:tc>
        <w:tc>
          <w:tcPr>
            <w:tcW w:w="352" w:type="pct"/>
          </w:tcPr>
          <w:p w14:paraId="22306E2A" w14:textId="77777777"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6FEF33C" w14:textId="77777777"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14:paraId="6DC6248E" w14:textId="77777777"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14:paraId="65753AAB" w14:textId="77777777"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5D589F4A"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14:paraId="2BE3CCAD"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14:paraId="5D2FC6D0" w14:textId="77777777"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14:paraId="0CEAFBB9" w14:textId="77777777"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14:paraId="2DC799BC" w14:textId="77777777"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t>Konsultacje społeczne do 23 listopada 2021 r. (</w:t>
            </w:r>
            <w:hyperlink r:id="rId158" w:history="1">
              <w:r w:rsidRPr="006D4267">
                <w:rPr>
                  <w:rStyle w:val="Hipercze"/>
                </w:rPr>
                <w:t>dep-zp@mz.gov.pl</w:t>
              </w:r>
            </w:hyperlink>
            <w:r>
              <w:t xml:space="preserve">) </w:t>
            </w:r>
          </w:p>
        </w:tc>
        <w:tc>
          <w:tcPr>
            <w:tcW w:w="1174" w:type="pct"/>
          </w:tcPr>
          <w:p w14:paraId="5D619D9B" w14:textId="77777777" w:rsidR="00780ECB" w:rsidRDefault="00570F9A" w:rsidP="000E1A81">
            <w:hyperlink r:id="rId159" w:history="1">
              <w:r w:rsidR="00A6241F">
                <w:rPr>
                  <w:rStyle w:val="Hipercze"/>
                </w:rPr>
                <w:t>Akt prawny (legislacja.gov.pl)</w:t>
              </w:r>
            </w:hyperlink>
          </w:p>
        </w:tc>
      </w:tr>
      <w:tr w:rsidR="00870B92" w14:paraId="29FD1867" w14:textId="77777777" w:rsidTr="00A506D2">
        <w:tc>
          <w:tcPr>
            <w:tcW w:w="352" w:type="pct"/>
          </w:tcPr>
          <w:p w14:paraId="5C30D8BF" w14:textId="77777777" w:rsidR="00870B92" w:rsidRDefault="00870B92"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58F7F1F9" w14:textId="77777777"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3B0ACE73" w14:textId="77777777"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14:paraId="289EE852" w14:textId="77777777"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14:paraId="734363C2" w14:textId="77777777"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14:paraId="7B56FEBC" w14:textId="77777777"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14:paraId="53777CD7" w14:textId="77777777" w:rsidR="00870B92" w:rsidRDefault="00570F9A" w:rsidP="000E1A81">
            <w:hyperlink r:id="rId160" w:history="1">
              <w:r w:rsidR="00780ECB" w:rsidRPr="006D4267">
                <w:rPr>
                  <w:rStyle w:val="Hipercze"/>
                </w:rPr>
                <w:t>https://orka.sejm.gov.pl/Druki9ka.nsf/0/87BBD44FD284677EC125878F0039A90D/%24File/1764.pdf</w:t>
              </w:r>
            </w:hyperlink>
            <w:r w:rsidR="00780ECB">
              <w:t xml:space="preserve"> </w:t>
            </w:r>
          </w:p>
        </w:tc>
      </w:tr>
      <w:tr w:rsidR="00296D67" w14:paraId="62CAFFA2" w14:textId="77777777" w:rsidTr="00A506D2">
        <w:tc>
          <w:tcPr>
            <w:tcW w:w="352" w:type="pct"/>
          </w:tcPr>
          <w:p w14:paraId="6D9DE827"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5DE01DF9"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9EAB265"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w:t>
            </w:r>
          </w:p>
        </w:tc>
        <w:tc>
          <w:tcPr>
            <w:tcW w:w="2115" w:type="pct"/>
          </w:tcPr>
          <w:p w14:paraId="3BCABDD5" w14:textId="77777777"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14:paraId="6BE17901"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14:paraId="43EC1965" w14:textId="77777777" w:rsidR="00296D67" w:rsidRDefault="00296D67" w:rsidP="0087227E">
            <w:pPr>
              <w:jc w:val="center"/>
              <w:rPr>
                <w:rFonts w:ascii="Times New Roman" w:hAnsi="Times New Roman" w:cs="Times New Roman"/>
                <w:sz w:val="20"/>
                <w:szCs w:val="20"/>
              </w:rPr>
            </w:pPr>
          </w:p>
        </w:tc>
        <w:tc>
          <w:tcPr>
            <w:tcW w:w="1174" w:type="pct"/>
          </w:tcPr>
          <w:p w14:paraId="5396FF3F" w14:textId="77777777" w:rsidR="00296D67" w:rsidRDefault="00570F9A" w:rsidP="000E1A81">
            <w:hyperlink r:id="rId161"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14:paraId="0B8D154C" w14:textId="77777777" w:rsidTr="00A506D2">
        <w:tc>
          <w:tcPr>
            <w:tcW w:w="352" w:type="pct"/>
          </w:tcPr>
          <w:p w14:paraId="20BDCB56" w14:textId="77777777"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2C2E61C8" w14:textId="77777777"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A6A10B3" w14:textId="77777777"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14:paraId="220F4ABE" w14:textId="77777777"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3FB318D7"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14:paraId="54CCC453"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14:paraId="4E948449"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14:paraId="32A3C015" w14:textId="77777777"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4F0CBE1E" w14:textId="77777777"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14:paraId="36E67298" w14:textId="77777777"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14:paraId="41C70810" w14:textId="77777777" w:rsidR="00296D67" w:rsidRDefault="00570F9A" w:rsidP="000E1A81">
            <w:hyperlink r:id="rId162" w:history="1">
              <w:r w:rsidR="00296D67">
                <w:rPr>
                  <w:rStyle w:val="Hipercze"/>
                </w:rPr>
                <w:t>Zarządzenia Prezesa NFZ / Zarządzenia Prezesa / Narodowy Fundusz Zdrowia (NFZ) – finansujemy zdrowie Polaków</w:t>
              </w:r>
            </w:hyperlink>
          </w:p>
        </w:tc>
      </w:tr>
      <w:tr w:rsidR="0087227E" w14:paraId="6A46A37E" w14:textId="77777777" w:rsidTr="00A506D2">
        <w:tc>
          <w:tcPr>
            <w:tcW w:w="352" w:type="pct"/>
          </w:tcPr>
          <w:p w14:paraId="3E76C306" w14:textId="77777777"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14:paraId="6D24A2C8" w14:textId="77777777"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185B82F" w14:textId="77777777"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14:paraId="71F7C1B5" w14:textId="77777777"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14:paraId="48CF2667"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14:paraId="4E011BC1"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14:paraId="1B9288E4" w14:textId="77777777"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14:paraId="5F9A5B22" w14:textId="77777777"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14:paraId="3FA70C0E" w14:textId="77777777"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t>Konsultacje społeczne do 25 listopada 2021 r. (</w:t>
            </w:r>
            <w:hyperlink r:id="rId163" w:history="1">
              <w:r w:rsidRPr="000D6953">
                <w:rPr>
                  <w:rStyle w:val="Hipercze"/>
                </w:rPr>
                <w:t>dep-zp@mz.gov.pl</w:t>
              </w:r>
            </w:hyperlink>
            <w:r>
              <w:t xml:space="preserve">) </w:t>
            </w:r>
          </w:p>
        </w:tc>
        <w:tc>
          <w:tcPr>
            <w:tcW w:w="1174" w:type="pct"/>
          </w:tcPr>
          <w:p w14:paraId="068653B9" w14:textId="77777777" w:rsidR="0087227E" w:rsidRDefault="00570F9A" w:rsidP="000E1A81">
            <w:hyperlink r:id="rId164" w:history="1">
              <w:r w:rsidR="0087227E">
                <w:rPr>
                  <w:rStyle w:val="Hipercze"/>
                </w:rPr>
                <w:t>Akt prawny (legislacja.gov.pl)</w:t>
              </w:r>
            </w:hyperlink>
          </w:p>
        </w:tc>
      </w:tr>
      <w:tr w:rsidR="007D1A34" w14:paraId="6AD836EA" w14:textId="77777777" w:rsidTr="00A506D2">
        <w:tc>
          <w:tcPr>
            <w:tcW w:w="352" w:type="pct"/>
          </w:tcPr>
          <w:p w14:paraId="32FAF6F6"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60E0FB34"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211F0CE" w14:textId="77777777"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14:paraId="754FCC6D"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11625747" w14:textId="77777777"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04BB0501"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15BBB269" w14:textId="77777777"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5CB81EB7"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1E7F31A4" w14:textId="77777777"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10A02E48" w14:textId="77777777"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6C1C417E"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1309679A" w14:textId="77777777" w:rsidR="007D1A34" w:rsidRDefault="00570F9A" w:rsidP="000E1A81">
            <w:hyperlink r:id="rId165"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14:paraId="489ED8C0" w14:textId="77777777" w:rsidTr="00A506D2">
        <w:tc>
          <w:tcPr>
            <w:tcW w:w="352" w:type="pct"/>
          </w:tcPr>
          <w:p w14:paraId="03BFA327" w14:textId="77777777" w:rsidR="007D1A34" w:rsidRDefault="007D1A34" w:rsidP="00CA3777">
            <w:pPr>
              <w:rPr>
                <w:rFonts w:ascii="Times New Roman" w:hAnsi="Times New Roman" w:cs="Times New Roman"/>
                <w:sz w:val="20"/>
                <w:szCs w:val="20"/>
              </w:rPr>
            </w:pPr>
            <w:r>
              <w:rPr>
                <w:rFonts w:ascii="Times New Roman" w:hAnsi="Times New Roman" w:cs="Times New Roman"/>
                <w:sz w:val="20"/>
                <w:szCs w:val="20"/>
              </w:rPr>
              <w:t>18.11.2021</w:t>
            </w:r>
          </w:p>
        </w:tc>
        <w:tc>
          <w:tcPr>
            <w:tcW w:w="352" w:type="pct"/>
          </w:tcPr>
          <w:p w14:paraId="69E2B142" w14:textId="77777777"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8B7239E" w14:textId="77777777"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14:paraId="64DE3ACA"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14:paraId="3C8241C8" w14:textId="77777777"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14:paraId="6C226CCC" w14:textId="77777777"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14:paraId="7FB4B176" w14:textId="77777777"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14:paraId="5208F6AD" w14:textId="77777777"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166" w:history="1">
              <w:r w:rsidRPr="008A129E">
                <w:rPr>
                  <w:rStyle w:val="Hipercze"/>
                </w:rPr>
                <w:t>dep-zp@mz.gov.pl</w:t>
              </w:r>
            </w:hyperlink>
            <w:r>
              <w:t xml:space="preserve">) </w:t>
            </w:r>
          </w:p>
        </w:tc>
        <w:tc>
          <w:tcPr>
            <w:tcW w:w="1174" w:type="pct"/>
          </w:tcPr>
          <w:p w14:paraId="3CEC1999" w14:textId="77777777" w:rsidR="007D1A34" w:rsidRDefault="00570F9A" w:rsidP="000E1A81">
            <w:hyperlink r:id="rId167" w:history="1">
              <w:r w:rsidR="007D1A34">
                <w:rPr>
                  <w:rStyle w:val="Hipercze"/>
                </w:rPr>
                <w:t>Akt prawny (legislacja.gov.pl)</w:t>
              </w:r>
            </w:hyperlink>
          </w:p>
        </w:tc>
      </w:tr>
      <w:tr w:rsidR="00CB417E" w14:paraId="7FAFF10D" w14:textId="77777777" w:rsidTr="00A506D2">
        <w:tc>
          <w:tcPr>
            <w:tcW w:w="352" w:type="pct"/>
          </w:tcPr>
          <w:p w14:paraId="10EE133F"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18651508"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8E48FC5" w14:textId="77777777"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14:paraId="736C7DC9"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14:paraId="242286BA" w14:textId="77777777"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14:paraId="5B97470A" w14:textId="77777777"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14:paraId="558D30AF" w14:textId="77777777"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14:paraId="2491928D" w14:textId="77777777" w:rsidR="00CB417E" w:rsidRDefault="00570F9A" w:rsidP="000E1A81">
            <w:hyperlink r:id="rId168" w:history="1">
              <w:r w:rsidR="00CB417E">
                <w:rPr>
                  <w:rStyle w:val="Hipercze"/>
                </w:rPr>
                <w:t>Zarządzenie z dnia 10 listopada 2021 r. (mz.gov.pl)</w:t>
              </w:r>
            </w:hyperlink>
          </w:p>
        </w:tc>
      </w:tr>
      <w:tr w:rsidR="00CB417E" w14:paraId="3BFD7028" w14:textId="77777777" w:rsidTr="00A506D2">
        <w:tc>
          <w:tcPr>
            <w:tcW w:w="352" w:type="pct"/>
          </w:tcPr>
          <w:p w14:paraId="1BBF8B04" w14:textId="77777777"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14:paraId="1E44E5B5" w14:textId="77777777"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42D0EA5" w14:textId="77777777"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14:paraId="5F97AB21" w14:textId="77777777"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14:paraId="588CED00" w14:textId="77777777" w:rsidR="00CB417E" w:rsidRDefault="00CB417E" w:rsidP="00547A46">
            <w:pPr>
              <w:jc w:val="center"/>
              <w:rPr>
                <w:rFonts w:ascii="Times New Roman" w:hAnsi="Times New Roman" w:cs="Times New Roman"/>
                <w:sz w:val="20"/>
                <w:szCs w:val="20"/>
              </w:rPr>
            </w:pPr>
          </w:p>
        </w:tc>
        <w:tc>
          <w:tcPr>
            <w:tcW w:w="1174" w:type="pct"/>
          </w:tcPr>
          <w:p w14:paraId="316CF4F0" w14:textId="77777777" w:rsidR="00CB417E" w:rsidRDefault="00570F9A" w:rsidP="000E1A81">
            <w:hyperlink r:id="rId169"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14:paraId="3D146E4E" w14:textId="77777777" w:rsidTr="00A506D2">
        <w:tc>
          <w:tcPr>
            <w:tcW w:w="352" w:type="pct"/>
          </w:tcPr>
          <w:p w14:paraId="04C487A0" w14:textId="77777777"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14:paraId="0293B77B" w14:textId="77777777"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7F29F8E" w14:textId="77777777"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Obwieszczenie Ministra Zdrowia z dnia 18 października 2021 r. w sprawie ogłoszenia jednolitego tekstu rozporządzenia Ministra Zdrowia w sprawie szkolenia pielęgniarek i położnych dokonujących przetaczania krwi i jej składników</w:t>
            </w:r>
          </w:p>
        </w:tc>
        <w:tc>
          <w:tcPr>
            <w:tcW w:w="2115" w:type="pct"/>
          </w:tcPr>
          <w:p w14:paraId="31DFFB6E" w14:textId="77777777"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14:paraId="78BD8AA4" w14:textId="77777777"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14:paraId="1A7CB40F" w14:textId="77777777" w:rsidR="0040238E" w:rsidRDefault="00570F9A" w:rsidP="000E1A81">
            <w:hyperlink r:id="rId170"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14:paraId="64DD957C" w14:textId="77777777" w:rsidTr="00A506D2">
        <w:tc>
          <w:tcPr>
            <w:tcW w:w="352" w:type="pct"/>
          </w:tcPr>
          <w:p w14:paraId="53D86B6B"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309DD3D8"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1D4D57E"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14:paraId="4D0F1C50" w14:textId="77777777"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14:paraId="57BE0539" w14:textId="77777777"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14:paraId="2FDB4595"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14:paraId="0A0931DC"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14:paraId="1DCA7866"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14:paraId="7B79B2B9"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14:paraId="06CA62F7"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ciała zarówno we wczesnym, jak </w:t>
            </w:r>
          </w:p>
          <w:p w14:paraId="1D4345AB"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14:paraId="38D483D8"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14:paraId="4BD2BD53"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14:paraId="6EB5FA68" w14:textId="77777777"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14:paraId="56545F24" w14:textId="77777777"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7DD2CF8D" w14:textId="77777777"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1B714E82" w14:textId="77777777" w:rsidR="00F519F0" w:rsidRDefault="00570F9A" w:rsidP="000E1A81">
            <w:hyperlink r:id="rId171" w:history="1">
              <w:r w:rsidR="00B0566E">
                <w:rPr>
                  <w:rStyle w:val="Hipercze"/>
                </w:rPr>
                <w:t>Zarządzenia Prezesa NFZ / Zarządzenia Prezesa / Narodowy Fundusz Zdrowia (NFZ) – finansujemy zdrowie Polaków</w:t>
              </w:r>
            </w:hyperlink>
          </w:p>
        </w:tc>
      </w:tr>
      <w:tr w:rsidR="00F519F0" w14:paraId="5838EBE9" w14:textId="77777777" w:rsidTr="00A506D2">
        <w:tc>
          <w:tcPr>
            <w:tcW w:w="352" w:type="pct"/>
          </w:tcPr>
          <w:p w14:paraId="23BCA218"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16A349B7"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4FA08A" w14:textId="77777777"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w:t>
            </w:r>
          </w:p>
        </w:tc>
        <w:tc>
          <w:tcPr>
            <w:tcW w:w="2115" w:type="pct"/>
          </w:tcPr>
          <w:p w14:paraId="36CE844F" w14:textId="77777777"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14:paraId="2BB68AB1"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14:paraId="14F3606D"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funkcjonariuszy Agencji Bezpieczeństwa Wewnętrznego, Agencji Wywiadu i Centralnego Biura Antykorupcyjnego (Dz. U. poz. 577, z późn. zm.), dostosowując je do struktury i organizacji PIS. </w:t>
            </w:r>
          </w:p>
          <w:p w14:paraId="57C6EAF2"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14:paraId="05302C58"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14:paraId="2421EB0F"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14:paraId="4443760A" w14:textId="77777777"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14:paraId="6B14446F" w14:textId="77777777"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14:paraId="03923842"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Wejście w życie 9 listopada 2021 r.</w:t>
            </w:r>
          </w:p>
        </w:tc>
        <w:tc>
          <w:tcPr>
            <w:tcW w:w="1174" w:type="pct"/>
          </w:tcPr>
          <w:p w14:paraId="1B84FF0A" w14:textId="77777777" w:rsidR="00F519F0" w:rsidRDefault="00570F9A" w:rsidP="000E1A81">
            <w:hyperlink r:id="rId172"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14:paraId="6E0DE1F7" w14:textId="77777777" w:rsidTr="00A506D2">
        <w:tc>
          <w:tcPr>
            <w:tcW w:w="352" w:type="pct"/>
          </w:tcPr>
          <w:p w14:paraId="1ABF3C36" w14:textId="77777777" w:rsidR="00F519F0" w:rsidRDefault="00F519F0" w:rsidP="00CA3777">
            <w:pPr>
              <w:rPr>
                <w:rFonts w:ascii="Times New Roman" w:hAnsi="Times New Roman" w:cs="Times New Roman"/>
                <w:sz w:val="20"/>
                <w:szCs w:val="20"/>
              </w:rPr>
            </w:pPr>
            <w:r>
              <w:rPr>
                <w:rFonts w:ascii="Times New Roman" w:hAnsi="Times New Roman" w:cs="Times New Roman"/>
                <w:sz w:val="20"/>
                <w:szCs w:val="20"/>
              </w:rPr>
              <w:t>09.11.2021</w:t>
            </w:r>
          </w:p>
        </w:tc>
        <w:tc>
          <w:tcPr>
            <w:tcW w:w="352" w:type="pct"/>
          </w:tcPr>
          <w:p w14:paraId="3575B30B" w14:textId="77777777"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F627526" w14:textId="77777777"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Projekt rozporządzenia Ministra Zdrowia zmieniającego rozporządzenie w sprawie szczegółowego zakresu danych zdarzenia medycznego przetwarzanego w systemie informacji oraz sposobu i terminów przekazywania tych danych do Systemu Informacji Medycznej</w:t>
            </w:r>
          </w:p>
        </w:tc>
        <w:tc>
          <w:tcPr>
            <w:tcW w:w="2115" w:type="pct"/>
          </w:tcPr>
          <w:p w14:paraId="7F352FEE"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doprecyzuje szczegółowy zakres danych zdarzenia medycznego przetwarzanego w systemie informacji, zwanego dalej „zdarzeniem medycznym”, które od dnia 1 lipca 2021 r. są przekazywane do Systemu Informacji Medycznej, o czym stanowi art. 56 ust. 2a ustawy z dnia 28 kwietnia 2011 r. o systemie informacji w ochronie zdrowia. </w:t>
            </w:r>
          </w:p>
          <w:p w14:paraId="367CCADA" w14:textId="77777777"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14:paraId="6C7EDDBE"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14:paraId="5A0DA5FA"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14:paraId="58A54DA6"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14:paraId="58A0AD60"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14:paraId="27280E13"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14:paraId="46B0AC58" w14:textId="77777777"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14:paraId="02D083B7" w14:textId="77777777"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14:paraId="1459AB7F" w14:textId="77777777"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w:t>
            </w:r>
          </w:p>
        </w:tc>
        <w:tc>
          <w:tcPr>
            <w:tcW w:w="1174" w:type="pct"/>
          </w:tcPr>
          <w:p w14:paraId="4F14DA77" w14:textId="77777777" w:rsidR="00F519F0" w:rsidRDefault="00570F9A" w:rsidP="000E1A81">
            <w:hyperlink r:id="rId173" w:history="1">
              <w:r w:rsidR="00F519F0">
                <w:rPr>
                  <w:rStyle w:val="Hipercze"/>
                </w:rPr>
                <w:t>Akt prawny (legislacja.gov.pl)</w:t>
              </w:r>
            </w:hyperlink>
          </w:p>
        </w:tc>
      </w:tr>
      <w:tr w:rsidR="003F68A0" w14:paraId="6FB4755D" w14:textId="77777777" w:rsidTr="00A506D2">
        <w:tc>
          <w:tcPr>
            <w:tcW w:w="352" w:type="pct"/>
          </w:tcPr>
          <w:p w14:paraId="25A2BFA9"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6F9F84D8" w14:textId="77777777" w:rsidR="003F68A0" w:rsidRDefault="003F68A0" w:rsidP="003F68A0">
            <w:pPr>
              <w:rPr>
                <w:rFonts w:ascii="Times New Roman" w:hAnsi="Times New Roman" w:cs="Times New Roman"/>
                <w:sz w:val="20"/>
                <w:szCs w:val="20"/>
              </w:rPr>
            </w:pPr>
            <w:r>
              <w:rPr>
                <w:rFonts w:ascii="Times New Roman" w:hAnsi="Times New Roman" w:cs="Times New Roman"/>
                <w:sz w:val="20"/>
                <w:szCs w:val="20"/>
              </w:rPr>
              <w:t>Obwieszczenie Prezesa NFZ</w:t>
            </w:r>
          </w:p>
        </w:tc>
        <w:tc>
          <w:tcPr>
            <w:tcW w:w="559" w:type="pct"/>
          </w:tcPr>
          <w:p w14:paraId="55B83320"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OBWIESZCZENIE PREZESA</w:t>
            </w:r>
          </w:p>
          <w:p w14:paraId="168E38C1" w14:textId="77777777"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14:paraId="69240DB1" w14:textId="77777777"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t>Ogłasza się w jednolity tekst zarządzenia Nr 56/2021/DSOZ Prezesa Narodowego Funduszu Zdrowia z dnia 31 marca 2021 r. w sprawie szczegółowych warunków umów w systemie podstawowego szpitalnego zabezpieczenia świadczeń opieki zdrowotnej</w:t>
            </w:r>
          </w:p>
        </w:tc>
        <w:tc>
          <w:tcPr>
            <w:tcW w:w="448" w:type="pct"/>
          </w:tcPr>
          <w:p w14:paraId="272E2761" w14:textId="77777777"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w:t>
            </w:r>
          </w:p>
        </w:tc>
        <w:tc>
          <w:tcPr>
            <w:tcW w:w="1174" w:type="pct"/>
          </w:tcPr>
          <w:p w14:paraId="30A9732E" w14:textId="77777777" w:rsidR="003F68A0" w:rsidRDefault="00570F9A" w:rsidP="000E1A81">
            <w:hyperlink r:id="rId174" w:history="1">
              <w:r w:rsidR="000F5627">
                <w:rPr>
                  <w:rStyle w:val="Hipercze"/>
                </w:rPr>
                <w:t>Zarządzenia Prezesa NFZ / Zarządzenia Prezesa / Narodowy Fundusz Zdrowia (NFZ) – finansujemy zdrowie Polaków</w:t>
              </w:r>
            </w:hyperlink>
          </w:p>
        </w:tc>
      </w:tr>
      <w:tr w:rsidR="003F68A0" w14:paraId="3335EE8C" w14:textId="77777777" w:rsidTr="00A506D2">
        <w:tc>
          <w:tcPr>
            <w:tcW w:w="352" w:type="pct"/>
          </w:tcPr>
          <w:p w14:paraId="79075FD3" w14:textId="77777777" w:rsidR="003F68A0" w:rsidRDefault="003F68A0" w:rsidP="00CA3777">
            <w:pPr>
              <w:rPr>
                <w:rFonts w:ascii="Times New Roman" w:hAnsi="Times New Roman" w:cs="Times New Roman"/>
                <w:sz w:val="20"/>
                <w:szCs w:val="20"/>
              </w:rPr>
            </w:pPr>
            <w:r>
              <w:rPr>
                <w:rFonts w:ascii="Times New Roman" w:hAnsi="Times New Roman" w:cs="Times New Roman"/>
                <w:sz w:val="20"/>
                <w:szCs w:val="20"/>
              </w:rPr>
              <w:t>08.11.2021</w:t>
            </w:r>
          </w:p>
        </w:tc>
        <w:tc>
          <w:tcPr>
            <w:tcW w:w="352" w:type="pct"/>
          </w:tcPr>
          <w:p w14:paraId="2AF42959" w14:textId="77777777"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3E3135F" w14:textId="77777777"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14:paraId="696B0DC2" w14:textId="77777777"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14:paraId="4AFBBB32" w14:textId="77777777"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14:paraId="36494056" w14:textId="77777777" w:rsidR="003F68A0" w:rsidRDefault="00570F9A" w:rsidP="000E1A81">
            <w:hyperlink r:id="rId175" w:history="1">
              <w:r w:rsidR="003F68A0">
                <w:rPr>
                  <w:rStyle w:val="Hipercze"/>
                </w:rPr>
                <w:t>Zarządzenie z dnia 5 listopada 2021 r. (mz.gov.pl)</w:t>
              </w:r>
            </w:hyperlink>
          </w:p>
        </w:tc>
      </w:tr>
      <w:tr w:rsidR="006D1223" w14:paraId="6DBA9F28" w14:textId="77777777" w:rsidTr="00A506D2">
        <w:tc>
          <w:tcPr>
            <w:tcW w:w="352" w:type="pct"/>
          </w:tcPr>
          <w:p w14:paraId="370D3964"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115F8494"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186DCDAD"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180/2021/DGL PREZESA</w:t>
            </w:r>
          </w:p>
          <w:p w14:paraId="47782A42" w14:textId="77777777"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14:paraId="67F9F998"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Zarządzenie stanowi realizację upoważnienia ustawowego zawartego </w:t>
            </w:r>
          </w:p>
          <w:p w14:paraId="7BE93154"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3C16600C"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14:paraId="416F8201"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6DDB2B70"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14:paraId="0C1E680B"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14:paraId="058A2752"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14:paraId="2013268B"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14:paraId="19BA6D5A"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14:paraId="2001DAC8"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14:paraId="0232F045"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14:paraId="773830B9"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14:paraId="41B2291D"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14:paraId="6AE00A56" w14:textId="77777777"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do wzoru u</w:t>
            </w:r>
            <w:r>
              <w:rPr>
                <w:rFonts w:ascii="Times New Roman" w:eastAsia="Times New Roman" w:hAnsi="Times New Roman" w:cs="Times New Roman"/>
                <w:sz w:val="20"/>
                <w:szCs w:val="20"/>
                <w:lang w:eastAsia="pl-PL"/>
              </w:rPr>
              <w:t>mowy mają charakter porządkowy.</w:t>
            </w:r>
          </w:p>
          <w:p w14:paraId="2FF9660D" w14:textId="77777777"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0DCCCE47" w14:textId="77777777"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14:paraId="05122D33" w14:textId="77777777"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t>Wejście w życie 5 listopada 2021 r.</w:t>
            </w:r>
          </w:p>
        </w:tc>
        <w:tc>
          <w:tcPr>
            <w:tcW w:w="1174" w:type="pct"/>
          </w:tcPr>
          <w:p w14:paraId="255CA1DF" w14:textId="77777777" w:rsidR="006D1223" w:rsidRDefault="00570F9A" w:rsidP="000E1A81">
            <w:hyperlink r:id="rId176" w:history="1">
              <w:r w:rsidR="00B726F3">
                <w:rPr>
                  <w:rStyle w:val="Hipercze"/>
                </w:rPr>
                <w:t>Zarządzenia Prezesa NFZ / Zarządzenia Prezesa / Narodowy Fundusz Zdrowia (NFZ) – finansujemy zdrowie Polaków</w:t>
              </w:r>
            </w:hyperlink>
          </w:p>
        </w:tc>
      </w:tr>
      <w:tr w:rsidR="006D1223" w14:paraId="49FDFC67" w14:textId="77777777" w:rsidTr="00A506D2">
        <w:tc>
          <w:tcPr>
            <w:tcW w:w="352" w:type="pct"/>
          </w:tcPr>
          <w:p w14:paraId="2B78B5BF" w14:textId="77777777"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14:paraId="50E12FBC" w14:textId="77777777"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9F126D8" w14:textId="77777777"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14:paraId="636C2DB8" w14:textId="77777777"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14:paraId="4822D258"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14:paraId="7AEC6663"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14:paraId="5A20DDCC"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14:paraId="39E9C270"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w załączniku 1on wprowadzono nowy produkt rozliczeniowy Pobyt diagnostyczny – kod 5.60.01.0000015, możliwy do rozliczenia w 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14:paraId="57D508AB"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14:paraId="22BA7AFD"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14:paraId="670D00D8"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14:paraId="78E63C80"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14:paraId="33ABF921"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14:paraId="67813FED"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14:paraId="647E583D"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Nowe kody zakresów świadczeń zostały uwzględnione na zasadzie symetryzacji w załączniku 1on (załącznik nr 2 do niniejszego zarządzenia) oraz w załączniku nr 3 – określającym szczegółowy opis przedmiotu umowy PSZ w zakresie onkologiczne świadczenia kompleksowe (załącznik nr 4 do niniejszego zarządzenia).</w:t>
            </w:r>
          </w:p>
          <w:p w14:paraId="5E0C00A3"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14:paraId="0D815D50"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14:paraId="36E56F59"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14:paraId="1AED8665"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14:paraId="25499B19"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14:paraId="13CFCFB9" w14:textId="77777777"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przepisów, o których mowa w: </w:t>
            </w:r>
          </w:p>
          <w:p w14:paraId="2660A42E"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14:paraId="6487467C" w14:textId="77777777"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14:paraId="34A7F1B8" w14:textId="77777777"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14:paraId="29F0DE30" w14:textId="77777777"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14:paraId="18888FB6" w14:textId="77777777" w:rsidR="006D1223" w:rsidRDefault="00570F9A" w:rsidP="000E1A81">
            <w:hyperlink r:id="rId177" w:history="1">
              <w:r w:rsidR="006D1223">
                <w:rPr>
                  <w:rStyle w:val="Hipercze"/>
                </w:rPr>
                <w:t>Zarządzenia Prezesa NFZ / Zarządzenia Prezesa / Narodowy Fundusz Zdrowia (NFZ) – finansujemy zdrowie Polaków</w:t>
              </w:r>
            </w:hyperlink>
          </w:p>
        </w:tc>
      </w:tr>
      <w:tr w:rsidR="00547A46" w14:paraId="42610A9E" w14:textId="77777777" w:rsidTr="00A506D2">
        <w:tc>
          <w:tcPr>
            <w:tcW w:w="352" w:type="pct"/>
          </w:tcPr>
          <w:p w14:paraId="2FC8D99B"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4750CF26"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227B55B"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14:paraId="486521A6" w14:textId="77777777"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6AC8C2FC"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32ED1AAF" w14:textId="77777777"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4D257D05" w14:textId="77777777"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323A13AA" w14:textId="77777777"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79113B58" w14:textId="77777777"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5 listopada 2021 r. </w:t>
            </w:r>
            <w:r w:rsidRPr="00547A46">
              <w:rPr>
                <w:rFonts w:ascii="Times New Roman" w:hAnsi="Times New Roman" w:cs="Times New Roman"/>
                <w:sz w:val="20"/>
                <w:szCs w:val="20"/>
              </w:rPr>
              <w:t xml:space="preserve">z wyjątkiem § 1 pkt 2 lit. b, który </w:t>
            </w:r>
          </w:p>
          <w:p w14:paraId="251E8FF6" w14:textId="77777777"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14:paraId="2085A6E9" w14:textId="77777777" w:rsidR="00547A46" w:rsidRDefault="00570F9A" w:rsidP="000E1A81">
            <w:hyperlink r:id="rId178"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14:paraId="112D08A8" w14:textId="77777777" w:rsidTr="00A506D2">
        <w:tc>
          <w:tcPr>
            <w:tcW w:w="352" w:type="pct"/>
          </w:tcPr>
          <w:p w14:paraId="1FE11E4D" w14:textId="77777777" w:rsidR="00547A46" w:rsidRDefault="00547A46" w:rsidP="00CA3777">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1A542DB7" w14:textId="77777777"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A6A92BC" w14:textId="77777777"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14:paraId="558BF430" w14:textId="77777777"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14:paraId="7523B09F" w14:textId="77777777" w:rsidR="00547A46" w:rsidRDefault="00547A46" w:rsidP="00A00521">
            <w:pPr>
              <w:jc w:val="center"/>
              <w:rPr>
                <w:rFonts w:ascii="Times New Roman" w:hAnsi="Times New Roman" w:cs="Times New Roman"/>
                <w:sz w:val="20"/>
                <w:szCs w:val="20"/>
              </w:rPr>
            </w:pPr>
          </w:p>
        </w:tc>
        <w:tc>
          <w:tcPr>
            <w:tcW w:w="1174" w:type="pct"/>
          </w:tcPr>
          <w:p w14:paraId="753BC622" w14:textId="77777777" w:rsidR="00547A46" w:rsidRDefault="00570F9A" w:rsidP="000E1A81">
            <w:hyperlink r:id="rId179"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14:paraId="743BADC3" w14:textId="77777777" w:rsidTr="00A506D2">
        <w:tc>
          <w:tcPr>
            <w:tcW w:w="352" w:type="pct"/>
          </w:tcPr>
          <w:p w14:paraId="07B1C3B7"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49ADFD2D"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2D67BF1" w14:textId="77777777"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Ministra Zdrowia w sprawie zmiany rozporządzenia zmieniającego rozporządzenie w sprawie ogólnych warunków umów o udzielanie świadczeń opieki zdrowotnej</w:t>
            </w:r>
          </w:p>
        </w:tc>
        <w:tc>
          <w:tcPr>
            <w:tcW w:w="2115" w:type="pct"/>
          </w:tcPr>
          <w:p w14:paraId="695DA929" w14:textId="77777777"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14:paraId="492F7737" w14:textId="77777777"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14:paraId="3CFD5358" w14:textId="77777777"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5D73330E" w14:textId="77777777"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14:paraId="277A82FE" w14:textId="77777777"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14:paraId="22001B20"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791D4DB9" w14:textId="77777777" w:rsidR="00D82463" w:rsidRDefault="00570F9A" w:rsidP="000E1A81">
            <w:hyperlink r:id="rId180" w:history="1">
              <w:r w:rsidR="00D82463">
                <w:rPr>
                  <w:rStyle w:val="Hipercze"/>
                </w:rPr>
                <w:t>Akt prawny (legislacja.gov.pl)</w:t>
              </w:r>
            </w:hyperlink>
          </w:p>
        </w:tc>
      </w:tr>
      <w:tr w:rsidR="00D82463" w14:paraId="2F9AE257" w14:textId="77777777" w:rsidTr="00A506D2">
        <w:tc>
          <w:tcPr>
            <w:tcW w:w="352" w:type="pct"/>
          </w:tcPr>
          <w:p w14:paraId="3085FFE9" w14:textId="77777777"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14:paraId="1FB7610B" w14:textId="77777777"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9129CD7" w14:textId="77777777"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14:paraId="3A17C6A3"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3D2C2F96"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632A5532"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6A1358D8" w14:textId="77777777"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03445613" w14:textId="77777777"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6FA6D730" w14:textId="77777777"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6E9A46CC" w14:textId="77777777" w:rsidR="00D82463" w:rsidRDefault="00570F9A" w:rsidP="000E1A81">
            <w:hyperlink r:id="rId181" w:history="1">
              <w:r w:rsidR="00D82463">
                <w:rPr>
                  <w:rStyle w:val="Hipercze"/>
                </w:rPr>
                <w:t>Akt prawny (legislacja.gov.pl)</w:t>
              </w:r>
            </w:hyperlink>
          </w:p>
        </w:tc>
      </w:tr>
      <w:tr w:rsidR="00CA3777" w14:paraId="415672E2" w14:textId="77777777" w:rsidTr="00A506D2">
        <w:tc>
          <w:tcPr>
            <w:tcW w:w="352" w:type="pct"/>
          </w:tcPr>
          <w:p w14:paraId="63EA028A"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2370474B"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56BD5F3" w14:textId="77777777"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Obwieszczenie Ministra Zdrowia z dnia 29 października 2021 r. w sprawie wykazu produktów leczniczych, środków spożywczych specjalnego przeznaczenia żywieniowego oraz wyrobów medycznych zagrożonych brakiem dostępności na terytorium Rzeczypospolitej Polskiej</w:t>
            </w:r>
          </w:p>
        </w:tc>
        <w:tc>
          <w:tcPr>
            <w:tcW w:w="2115" w:type="pct"/>
          </w:tcPr>
          <w:p w14:paraId="34FB8C9E" w14:textId="77777777"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14:paraId="314E4BDC" w14:textId="77777777" w:rsidR="00CA3777" w:rsidRDefault="00CA3777" w:rsidP="00A00521">
            <w:pPr>
              <w:jc w:val="center"/>
              <w:rPr>
                <w:rFonts w:ascii="Times New Roman" w:hAnsi="Times New Roman" w:cs="Times New Roman"/>
                <w:sz w:val="20"/>
                <w:szCs w:val="20"/>
              </w:rPr>
            </w:pPr>
          </w:p>
        </w:tc>
        <w:tc>
          <w:tcPr>
            <w:tcW w:w="1174" w:type="pct"/>
          </w:tcPr>
          <w:p w14:paraId="23C1152F" w14:textId="77777777" w:rsidR="00CA3777" w:rsidRDefault="00570F9A" w:rsidP="000E1A81">
            <w:hyperlink r:id="rId182" w:history="1">
              <w:r w:rsidR="00CA3777">
                <w:rPr>
                  <w:rStyle w:val="Hipercze"/>
                </w:rPr>
                <w:t>Obwieszczenie (mz.gov.pl)</w:t>
              </w:r>
            </w:hyperlink>
          </w:p>
        </w:tc>
      </w:tr>
      <w:tr w:rsidR="00CA3777" w14:paraId="3EA34BD0" w14:textId="77777777" w:rsidTr="00A506D2">
        <w:tc>
          <w:tcPr>
            <w:tcW w:w="352" w:type="pct"/>
          </w:tcPr>
          <w:p w14:paraId="2C821488" w14:textId="77777777" w:rsidR="00CA3777" w:rsidRDefault="00CA3777" w:rsidP="00CA3777">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155A6360" w14:textId="77777777"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7A315AB" w14:textId="77777777"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14:paraId="56831903" w14:textId="77777777"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7E636466" w14:textId="77777777"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460F94DD" w14:textId="77777777"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14:paraId="5ECECD35" w14:textId="77777777" w:rsidR="00CA3777" w:rsidRDefault="00570F9A" w:rsidP="000E1A81">
            <w:hyperlink r:id="rId183"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14:paraId="21D38434" w14:textId="77777777" w:rsidTr="00A506D2">
        <w:tc>
          <w:tcPr>
            <w:tcW w:w="352" w:type="pct"/>
          </w:tcPr>
          <w:p w14:paraId="19A03113" w14:textId="77777777"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31875675" w14:textId="77777777"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00C94F5" w14:textId="77777777"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rojekt zarządzenia Prezesa Narodowego Funduszu Zdrowia zmieniającego zarządzenie w sprawie określenia warunków zawierania i realizacji umów w rodzaju leczenie szpitalne w zakresie programy lekowe, celem zaopiniowania przez uprawnione podmioty.</w:t>
            </w:r>
          </w:p>
          <w:p w14:paraId="6DBB354C" w14:textId="77777777"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14:paraId="41F88A9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76E97E9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14:paraId="76A99E5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642BB69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14:paraId="7C0869A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14:paraId="69C9878D"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14:paraId="7362177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14:paraId="152A477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14:paraId="1205163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14:paraId="683248B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14:paraId="6C1BB325"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14:paraId="7DB4948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14:paraId="13B2726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14:paraId="3FDAD8C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49BAB5C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14:paraId="1ADBDC8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14:paraId="7FA7BC9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14:paraId="60FC059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14:paraId="3F6F460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14:paraId="2ADD472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14:paraId="05FFF5F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14:paraId="478AF6A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14:paraId="3925C8F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14:paraId="799BE3E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14:paraId="6C8300E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14:paraId="78C5FAE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5E3836A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2D96904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14:paraId="042A7A58"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14:paraId="6CA4476D"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14:paraId="7555090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14:paraId="5A48F34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14:paraId="3BAA474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14:paraId="0E7E6AF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14:paraId="22DAEB63"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14:paraId="43850464"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5.08.09.0000211 Cemiplimabum – GTIN: 05909991408329,</w:t>
            </w:r>
          </w:p>
          <w:p w14:paraId="6106387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14:paraId="46B1C3D0"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14:paraId="2CB1E971"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14:paraId="4055569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14:paraId="24E79DB9"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649A84E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14:paraId="16E911F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14:paraId="06641E1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49E2D92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14:paraId="1EB2937A"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14:paraId="43D07A0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14:paraId="2FE615B1"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14:paraId="28DAF52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14:paraId="72FBA87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14:paraId="3B79D7A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4C5240E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0A91FDEC"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14:paraId="1DC70C3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782B9C3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3C162508"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38977F6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14:paraId="26FF1737"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14:paraId="232A646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14:paraId="2C5BCCCB"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14:paraId="58CC52C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14:paraId="318F62C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14:paraId="64CD034B"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14:paraId="28044B62"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14:paraId="47CCC119"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14:paraId="1518B566"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14:paraId="6FF3D14F"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14:paraId="77B1B9E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14:paraId="7836F7F0"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6FD2A49A"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5.08.09.0000001 adalimumabum: z 4,6955 na 4,0209,</w:t>
            </w:r>
          </w:p>
          <w:p w14:paraId="7F018FDE" w14:textId="77777777"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14:paraId="79F9357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14:paraId="68847C14"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3D98FC7C"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14:paraId="311AE62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14:paraId="6FFB6BF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14:paraId="1B698C65"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14:paraId="3B3BB1DE"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14:paraId="7C236DCF"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14:paraId="76388812"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14:paraId="71C90DB3"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14:paraId="491F934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14:paraId="5B61B906" w14:textId="77777777"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14:paraId="4F03F7CA" w14:textId="77777777"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6645EDB4" w14:textId="77777777"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t xml:space="preserve">opinie i uwagi do dnia 12 listopada 2021 r., </w:t>
            </w:r>
            <w:hyperlink r:id="rId184"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14:paraId="23BCECC2" w14:textId="77777777" w:rsidR="00A00521" w:rsidRDefault="00570F9A" w:rsidP="000E1A81">
            <w:hyperlink r:id="rId185" w:history="1">
              <w:r w:rsidR="00A00521">
                <w:rPr>
                  <w:rStyle w:val="Hipercze"/>
                </w:rPr>
                <w:t>Projekty zarządzeń / Zarządzenia Prezesa / Narodowy Fundusz Zdrowia (NFZ) – finansujemy zdrowie Polaków</w:t>
              </w:r>
            </w:hyperlink>
          </w:p>
        </w:tc>
      </w:tr>
      <w:tr w:rsidR="00466762" w14:paraId="1BDF1A36" w14:textId="77777777" w:rsidTr="00A506D2">
        <w:tc>
          <w:tcPr>
            <w:tcW w:w="352" w:type="pct"/>
          </w:tcPr>
          <w:p w14:paraId="4A837B6F" w14:textId="77777777" w:rsidR="00466762" w:rsidRDefault="00466762"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3123222C" w14:textId="77777777"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BE2CB73" w14:textId="77777777"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14:paraId="36A3CFF9"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14:paraId="456E4B17"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14:paraId="33437DB5"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14:paraId="3F3A661D"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14:paraId="3E6C4CD0"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14:paraId="5BCB9F14"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14:paraId="2DA2A21A"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14:paraId="53317F22"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2CE72454"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3A697059" w14:textId="77777777"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14:paraId="7A07EB42" w14:textId="77777777"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14:paraId="1CD93685" w14:textId="77777777"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540D4363" w14:textId="77777777" w:rsidR="00466762" w:rsidRDefault="00570F9A" w:rsidP="000E1A81">
            <w:hyperlink r:id="rId186" w:history="1">
              <w:r w:rsidR="0039010A">
                <w:rPr>
                  <w:rStyle w:val="Hipercze"/>
                </w:rPr>
                <w:t>Zarządzenia Prezesa NFZ / Zarządzenia Prezesa / Narodowy Fundusz Zdrowia (NFZ) – finansujemy zdrowie Polaków</w:t>
              </w:r>
            </w:hyperlink>
          </w:p>
        </w:tc>
      </w:tr>
      <w:tr w:rsidR="00EB10E0" w14:paraId="672FC10C" w14:textId="77777777" w:rsidTr="00A506D2">
        <w:tc>
          <w:tcPr>
            <w:tcW w:w="352" w:type="pct"/>
          </w:tcPr>
          <w:p w14:paraId="58FD5D03" w14:textId="77777777" w:rsidR="00EB10E0" w:rsidRDefault="00EB10E0"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0AE61C4D" w14:textId="77777777"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8D87224" w14:textId="77777777"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629FA372"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opublikowanym obwieszczeniem Prezesa Agencji Oceny Technologii Medycznych i Taryfikacji z dnia 29 września 2021 r. w sprawie taryfy dla świadczeń gwarantowanych z obszaru kardiochirurgii obejmujących pomostowanie naczyń wieńcowych:</w:t>
            </w:r>
          </w:p>
          <w:p w14:paraId="214E3A7C"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14:paraId="51267A5E"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14:paraId="4C314163"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14:paraId="18A6599F" w14:textId="77777777"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14:paraId="40C8D665" w14:textId="77777777"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14:paraId="73D5ABEB" w14:textId="77777777"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t>Wejście w życie 1 listopada 2021 r.</w:t>
            </w:r>
          </w:p>
        </w:tc>
        <w:tc>
          <w:tcPr>
            <w:tcW w:w="1174" w:type="pct"/>
          </w:tcPr>
          <w:p w14:paraId="67313E4B" w14:textId="77777777" w:rsidR="00EB10E0" w:rsidRPr="00EB10E0" w:rsidRDefault="00570F9A" w:rsidP="000E1A81">
            <w:pPr>
              <w:rPr>
                <w:b/>
              </w:rPr>
            </w:pPr>
            <w:hyperlink r:id="rId187" w:history="1">
              <w:r w:rsidR="00EB10E0">
                <w:rPr>
                  <w:rStyle w:val="Hipercze"/>
                </w:rPr>
                <w:t>Zarządzenia Prezesa NFZ / Zarządzenia Prezesa / Narodowy Fundusz Zdrowia (NFZ) – finansujemy zdrowie Polaków</w:t>
              </w:r>
            </w:hyperlink>
          </w:p>
        </w:tc>
      </w:tr>
      <w:tr w:rsidR="002E0885" w14:paraId="1B93F923" w14:textId="77777777" w:rsidTr="00A506D2">
        <w:tc>
          <w:tcPr>
            <w:tcW w:w="352" w:type="pct"/>
          </w:tcPr>
          <w:p w14:paraId="2E0DE897" w14:textId="77777777" w:rsidR="002E0885"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66A0ACAA" w14:textId="77777777" w:rsidR="002E0885" w:rsidRDefault="002E0885"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D0CDE5C" w14:textId="77777777" w:rsidR="002E0885" w:rsidRPr="002E0885"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Rozporządzenie Ministra Zdrowia w sprawie warunków zdrowotnych wymaganych od marynarzy do wykonywania pracy na statku morskim</w:t>
            </w:r>
          </w:p>
        </w:tc>
        <w:tc>
          <w:tcPr>
            <w:tcW w:w="2115" w:type="pct"/>
          </w:tcPr>
          <w:p w14:paraId="31BB38C7"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14:paraId="767DFD76"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14:paraId="5A718988" w14:textId="77777777" w:rsid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14:paraId="50B61560" w14:textId="77777777" w:rsidR="002E0885" w:rsidRPr="002E0885"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14:paraId="745EDE16" w14:textId="77777777" w:rsidR="002E0885" w:rsidRPr="00711978" w:rsidRDefault="002E0885" w:rsidP="002E0885">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 świadectw w systemie informacyjno-kontrolnym dla portów polskich (PHICS).</w:t>
            </w:r>
          </w:p>
        </w:tc>
        <w:tc>
          <w:tcPr>
            <w:tcW w:w="448" w:type="pct"/>
          </w:tcPr>
          <w:p w14:paraId="767AE681" w14:textId="77777777" w:rsidR="002E0885"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 listopada 2021 r.</w:t>
            </w:r>
          </w:p>
        </w:tc>
        <w:tc>
          <w:tcPr>
            <w:tcW w:w="1174" w:type="pct"/>
          </w:tcPr>
          <w:p w14:paraId="63E9CE15" w14:textId="77777777" w:rsidR="002E0885" w:rsidRDefault="00570F9A" w:rsidP="000E1A81">
            <w:hyperlink r:id="rId188" w:history="1">
              <w:r w:rsidR="002E0885">
                <w:rPr>
                  <w:rStyle w:val="Hipercze"/>
                </w:rPr>
                <w:t>Akt prawny (legislacja.gov.pl)</w:t>
              </w:r>
            </w:hyperlink>
          </w:p>
        </w:tc>
      </w:tr>
      <w:tr w:rsidR="0071453E" w14:paraId="21CC313D" w14:textId="77777777" w:rsidTr="00A506D2">
        <w:tc>
          <w:tcPr>
            <w:tcW w:w="352" w:type="pct"/>
          </w:tcPr>
          <w:p w14:paraId="16C970B6" w14:textId="77777777" w:rsidR="0071453E" w:rsidRDefault="002E0885"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14:paraId="48F5A40C" w14:textId="77777777"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2A34777" w14:textId="77777777"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14:paraId="1CF95150"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14:paraId="23B11C91"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14:paraId="5CA1AA7C" w14:textId="77777777"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dla obywateli i finansów publicznych, konieczne jest przeorganizowanie systemu, a tym samym zwiększenie jakości oraz skuteczności diagnostyki i leczenia pacjentów, u których podejrzewa się lub zdiagnozowano nowotwór.</w:t>
            </w:r>
          </w:p>
          <w:p w14:paraId="41163FA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14:paraId="0D948CA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14:paraId="16E50291"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14:paraId="6AA03FFA"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14:paraId="20C348B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14:paraId="7EC967B9"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14:paraId="0F9D1CD8"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14:paraId="19684F08"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14:paraId="51ACA119"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14:paraId="66AD28F3"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14:paraId="1C08EF8F"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14:paraId="1DDB0F6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14:paraId="77EA9CB6"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14:paraId="7E8AD817"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14:paraId="2F90F2CD" w14:textId="77777777"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14:paraId="66BF7378" w14:textId="77777777"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14:paraId="59BDA9FE" w14:textId="77777777"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19 listopada 2021 r. (</w:t>
            </w:r>
            <w:hyperlink r:id="rId189" w:history="1">
              <w:r w:rsidRPr="00C654E7">
                <w:rPr>
                  <w:rStyle w:val="Hipercze"/>
                </w:rPr>
                <w:t>onkologia@mz.gov.pl</w:t>
              </w:r>
            </w:hyperlink>
            <w:r>
              <w:t xml:space="preserve">) </w:t>
            </w:r>
          </w:p>
        </w:tc>
        <w:tc>
          <w:tcPr>
            <w:tcW w:w="1174" w:type="pct"/>
          </w:tcPr>
          <w:p w14:paraId="5C2F6896" w14:textId="77777777" w:rsidR="0071453E" w:rsidRDefault="00570F9A" w:rsidP="000E1A81">
            <w:hyperlink r:id="rId190" w:history="1">
              <w:r w:rsidR="002E0885">
                <w:rPr>
                  <w:rStyle w:val="Hipercze"/>
                </w:rPr>
                <w:t>Akt prawny (legislacja.gov.pl)</w:t>
              </w:r>
            </w:hyperlink>
          </w:p>
        </w:tc>
      </w:tr>
      <w:tr w:rsidR="00711978" w14:paraId="191BBF7A" w14:textId="77777777" w:rsidTr="00A506D2">
        <w:tc>
          <w:tcPr>
            <w:tcW w:w="352" w:type="pct"/>
          </w:tcPr>
          <w:p w14:paraId="3189B678"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0B29F41C"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638699D5"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14:paraId="3DC85B0B"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14:paraId="4A59869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14:paraId="678D47A3"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320230ED" w14:textId="77777777" w:rsidR="00711978" w:rsidRDefault="00570F9A" w:rsidP="000E1A81">
            <w:hyperlink r:id="rId191"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14:paraId="6A3EAE69" w14:textId="77777777" w:rsidTr="00A506D2">
        <w:tc>
          <w:tcPr>
            <w:tcW w:w="352" w:type="pct"/>
          </w:tcPr>
          <w:p w14:paraId="588D7AD1"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46AD996A"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0CE34A28" w14:textId="77777777"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14:paraId="06A0A16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14:paraId="5B5D6B3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14:paraId="29E846E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14:paraId="4EF3C3E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78B0896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14:paraId="27933B1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Najwyższa Izba Kontroli zidentyfikowała braki w tym zakresie.</w:t>
            </w:r>
          </w:p>
          <w:p w14:paraId="564F782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14:paraId="41C1B8A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14:paraId="3FD6A16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14:paraId="27FA12F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14:paraId="3FB5F92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14:paraId="43231C5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14:paraId="3502F5A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14:paraId="4D97869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14:paraId="49128CF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14:paraId="67B7D31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14:paraId="122961D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14:paraId="589B11B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14:paraId="5003F53F" w14:textId="77777777" w:rsidR="00711978" w:rsidRPr="00711978" w:rsidRDefault="00711978" w:rsidP="00711978">
            <w:pPr>
              <w:rPr>
                <w:rFonts w:ascii="Times New Roman" w:eastAsia="Times New Roman" w:hAnsi="Times New Roman" w:cs="Times New Roman"/>
                <w:sz w:val="20"/>
                <w:szCs w:val="20"/>
                <w:lang w:eastAsia="pl-PL"/>
              </w:rPr>
            </w:pPr>
          </w:p>
          <w:p w14:paraId="42E4423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1. Wsparcie rozwoju infrastruktury udzielania świadczeń opiekuńczo-leczniczych.</w:t>
            </w:r>
          </w:p>
          <w:p w14:paraId="49CCE0A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14:paraId="53D3CBC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14:paraId="7F3E3C7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14:paraId="11A31FB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14:paraId="3A037715" w14:textId="77777777" w:rsidR="00711978" w:rsidRPr="00711978" w:rsidRDefault="00711978" w:rsidP="00711978">
            <w:pPr>
              <w:rPr>
                <w:rFonts w:ascii="Times New Roman" w:eastAsia="Times New Roman" w:hAnsi="Times New Roman" w:cs="Times New Roman"/>
                <w:sz w:val="20"/>
                <w:szCs w:val="20"/>
                <w:lang w:eastAsia="pl-PL"/>
              </w:rPr>
            </w:pPr>
          </w:p>
          <w:p w14:paraId="31FC39C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przeprowadzonej przez Ministerstwo Zdrowia w 2020 r. oceny stanu infrastruktury oddziałów geriatrycznych w Rzeczypospolitej Polskiej, wynika, że istnieje wysoki odsetek (16%) szpitali, które oceniły stan infrastruktury jako nieodpowiedni i niedostosowany do potrzeb społeczeństwa.</w:t>
            </w:r>
          </w:p>
          <w:p w14:paraId="3442006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14:paraId="6317541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14:paraId="11014E1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7A1EC05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14:paraId="08C5DBF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14:paraId="29937CA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długi czas oczekiwania na przyjęcie pacjenta w zakładach opiekuńczo-leczniczych lub zakładach pielęgnacyjno-opiekuńczych oraz na oddziałach geriatrycznych;</w:t>
            </w:r>
          </w:p>
          <w:p w14:paraId="1A21CCD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14:paraId="1DBB1F9B" w14:textId="77777777" w:rsidR="00711978" w:rsidRPr="00711978" w:rsidRDefault="00711978" w:rsidP="00711978">
            <w:pPr>
              <w:rPr>
                <w:rFonts w:ascii="Times New Roman" w:eastAsia="Times New Roman" w:hAnsi="Times New Roman" w:cs="Times New Roman"/>
                <w:sz w:val="20"/>
                <w:szCs w:val="20"/>
                <w:lang w:eastAsia="pl-PL"/>
              </w:rPr>
            </w:pPr>
          </w:p>
          <w:p w14:paraId="2EB8413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14:paraId="6DA9E45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14:paraId="29AAD5B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14:paraId="19D6D3E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618D3F9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14:paraId="02CDF79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14:paraId="32A07DB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14:paraId="5203230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nowych łóżek o dużej funkcjonalności, które wpłynęłyby na poprawę warunków pobytu pacjentów oraz warunków pracy personelu medycznego.</w:t>
            </w:r>
          </w:p>
          <w:p w14:paraId="5D64B78F" w14:textId="77777777" w:rsidR="00711978" w:rsidRPr="00711978" w:rsidRDefault="00711978" w:rsidP="00711978">
            <w:pPr>
              <w:rPr>
                <w:rFonts w:ascii="Times New Roman" w:eastAsia="Times New Roman" w:hAnsi="Times New Roman" w:cs="Times New Roman"/>
                <w:sz w:val="20"/>
                <w:szCs w:val="20"/>
                <w:lang w:eastAsia="pl-PL"/>
              </w:rPr>
            </w:pPr>
          </w:p>
          <w:p w14:paraId="7BE2E33B"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14:paraId="4A34390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14:paraId="507DBA3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14:paraId="025D613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14:paraId="53674C4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14:paraId="3CE61CB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14:paraId="62E81F3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w:t>
            </w:r>
          </w:p>
          <w:p w14:paraId="7E02B4E1" w14:textId="77777777" w:rsidR="00711978" w:rsidRPr="00711978" w:rsidRDefault="00711978" w:rsidP="00711978">
            <w:pPr>
              <w:rPr>
                <w:rFonts w:ascii="Times New Roman" w:eastAsia="Times New Roman" w:hAnsi="Times New Roman" w:cs="Times New Roman"/>
                <w:sz w:val="20"/>
                <w:szCs w:val="20"/>
                <w:lang w:eastAsia="pl-PL"/>
              </w:rPr>
            </w:pPr>
          </w:p>
          <w:p w14:paraId="48E2208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14:paraId="2606165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14:paraId="5293A56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14:paraId="053E2BA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14:paraId="3D1E66F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14:paraId="5260C06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14:paraId="64C25C3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14:paraId="0F580B7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14:paraId="3FBD70A9"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14:paraId="6197CA5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14:paraId="173AB91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realizacji działań dedykowanych Subfunduszowi Modernizacji 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14:paraId="42DA508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14:paraId="4C507AA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14:paraId="467F0FB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14:paraId="1389F92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2F273C2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14:paraId="0F3C9EB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14:paraId="23A1521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14:paraId="7ED7B32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14:paraId="34015EE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14:paraId="33A2752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14:paraId="7A74F33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14:paraId="73A4737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zostanie zmniejszona dysproporcja w dostępie do świadczeń opieki zdrowotnej udzielanych blisko miejsca zamieszkania pacjenta – zniwelowane zostaną różnice w dostępności do świadczeń opieki zdrowotnej między województwami, w następstwie wzrostu liczby łóżek;</w:t>
            </w:r>
          </w:p>
          <w:p w14:paraId="06EE129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14:paraId="764B0E0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14:paraId="38661C14"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14:paraId="404FF6B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14:paraId="56B8C74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14:paraId="09C31312" w14:textId="77777777" w:rsidR="00711978" w:rsidRPr="00711978" w:rsidRDefault="00711978" w:rsidP="00711978">
            <w:pPr>
              <w:rPr>
                <w:rFonts w:ascii="Times New Roman" w:eastAsia="Times New Roman" w:hAnsi="Times New Roman" w:cs="Times New Roman"/>
                <w:sz w:val="20"/>
                <w:szCs w:val="20"/>
                <w:lang w:eastAsia="pl-PL"/>
              </w:rPr>
            </w:pPr>
          </w:p>
          <w:p w14:paraId="1BBF463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14:paraId="13F4CFE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14:paraId="31D854F7"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 wymianę zużytych i przestarzałych łóżek, tj. eksploatowanych  co najmniej 12 lat. Planuje się zakup nowych łóżek szpitalnych, w tym łóżek intensywnej opieki medycznej, wraz z materacami, szafkami przyłóżkowymi oraz niezbędnym dodatkowym wyposażeniem.</w:t>
            </w:r>
          </w:p>
          <w:p w14:paraId="53405A3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14:paraId="66D23C6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14:paraId="2A636939"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14:paraId="42C87F9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14:paraId="20D342B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14:paraId="63B3E45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14:paraId="074BA05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14:paraId="7B5409EA"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14:paraId="620D590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14:paraId="351E627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14:paraId="69B3B2F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14:paraId="2DE66C4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14:paraId="7BD3B30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14:paraId="038732D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14:paraId="74B51C5E"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14:paraId="630E34F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14:paraId="3311BF8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14:paraId="4AED0D1C"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14:paraId="031CC31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14:paraId="01741921"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14:paraId="5DF4B21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poprawi się jakość i bezpieczeństwo udzielanych świadczeń opieki zdrowotnej;</w:t>
            </w:r>
          </w:p>
          <w:p w14:paraId="0F605E6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14:paraId="7F11BA60"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14:paraId="662800D7" w14:textId="77777777"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27B51DA3" w14:textId="77777777" w:rsidR="00711978" w:rsidRDefault="00570F9A" w:rsidP="000E1A81">
            <w:hyperlink r:id="rId192"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14:paraId="277525B7" w14:textId="77777777" w:rsidTr="00A506D2">
        <w:tc>
          <w:tcPr>
            <w:tcW w:w="352" w:type="pct"/>
          </w:tcPr>
          <w:p w14:paraId="01B5D4D4" w14:textId="77777777" w:rsidR="00711978" w:rsidRDefault="00711978" w:rsidP="000E1A81">
            <w:pPr>
              <w:rPr>
                <w:rFonts w:ascii="Times New Roman" w:hAnsi="Times New Roman" w:cs="Times New Roman"/>
                <w:sz w:val="20"/>
                <w:szCs w:val="20"/>
              </w:rPr>
            </w:pPr>
            <w:r>
              <w:rPr>
                <w:rFonts w:ascii="Times New Roman" w:hAnsi="Times New Roman" w:cs="Times New Roman"/>
                <w:sz w:val="20"/>
                <w:szCs w:val="20"/>
              </w:rPr>
              <w:t>29.10.2021</w:t>
            </w:r>
          </w:p>
        </w:tc>
        <w:tc>
          <w:tcPr>
            <w:tcW w:w="352" w:type="pct"/>
          </w:tcPr>
          <w:p w14:paraId="37B284F6" w14:textId="77777777"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6A390D5" w14:textId="77777777"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14:paraId="5BF82673"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14:paraId="59E7F945"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14:paraId="3352B0B2"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 przeanalizowaniu formalnoprawnych możliwości przekazania ww. 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14:paraId="06517456"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14:paraId="7DE8A848"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14:paraId="618CD654" w14:textId="77777777"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Ponadto, zaznaczyć należy, iż w ostatnich dniach zabezpieczona została dokumentacja Instytutu, w tym dokumentacja medyczna, co pozwoliło na złożenie w dniu 21 października 2021 r. wniosku o wykreślenie 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14:paraId="73073E3D"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14:paraId="77EB8F4F" w14:textId="77777777"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14:paraId="22E5D24C" w14:textId="77777777"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14:paraId="65C1662E" w14:textId="77777777"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14:paraId="4779D1DF" w14:textId="77777777" w:rsidR="00711978" w:rsidRDefault="00570F9A" w:rsidP="000E1A81">
            <w:hyperlink r:id="rId193"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14:paraId="2BE0FE6D" w14:textId="77777777" w:rsidTr="00A506D2">
        <w:tc>
          <w:tcPr>
            <w:tcW w:w="352" w:type="pct"/>
          </w:tcPr>
          <w:p w14:paraId="54349ED1"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01BDA0C1"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2CCC402" w14:textId="77777777"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14:paraId="64886DE6" w14:textId="77777777"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60ECF3FC"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7D58E5CE" w14:textId="77777777"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5675192E" w14:textId="77777777"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6553D19A" w14:textId="77777777"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5B9CDD41" w14:textId="77777777" w:rsidR="00D47EBB" w:rsidRDefault="00570F9A" w:rsidP="000E1A81">
            <w:hyperlink r:id="rId194"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14:paraId="2001894F" w14:textId="77777777" w:rsidTr="00A506D2">
        <w:tc>
          <w:tcPr>
            <w:tcW w:w="352" w:type="pct"/>
          </w:tcPr>
          <w:p w14:paraId="718D6014" w14:textId="77777777" w:rsidR="00D47EBB" w:rsidRDefault="00D47EBB" w:rsidP="000E1A81">
            <w:pPr>
              <w:rPr>
                <w:rFonts w:ascii="Times New Roman" w:hAnsi="Times New Roman" w:cs="Times New Roman"/>
                <w:sz w:val="20"/>
                <w:szCs w:val="20"/>
              </w:rPr>
            </w:pPr>
            <w:r>
              <w:rPr>
                <w:rFonts w:ascii="Times New Roman" w:hAnsi="Times New Roman" w:cs="Times New Roman"/>
                <w:sz w:val="20"/>
                <w:szCs w:val="20"/>
              </w:rPr>
              <w:t>26.10.2021</w:t>
            </w:r>
          </w:p>
        </w:tc>
        <w:tc>
          <w:tcPr>
            <w:tcW w:w="352" w:type="pct"/>
          </w:tcPr>
          <w:p w14:paraId="57ABE037" w14:textId="77777777"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7C58F0B" w14:textId="77777777"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14:paraId="710D9CDE" w14:textId="77777777"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14:paraId="3247E4DD" w14:textId="77777777"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14:paraId="0B23C1A3" w14:textId="77777777"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14:paraId="75C84B66" w14:textId="77777777" w:rsidR="00D47EBB" w:rsidRDefault="00570F9A" w:rsidP="000E1A81">
            <w:hyperlink r:id="rId195" w:history="1">
              <w:r w:rsidR="00D47EBB">
                <w:rPr>
                  <w:rStyle w:val="Hipercze"/>
                </w:rPr>
                <w:t>Akt prawny (legislacja.gov.pl)</w:t>
              </w:r>
            </w:hyperlink>
          </w:p>
        </w:tc>
      </w:tr>
      <w:tr w:rsidR="002E5D30" w14:paraId="0480013B" w14:textId="77777777" w:rsidTr="00A506D2">
        <w:tc>
          <w:tcPr>
            <w:tcW w:w="352" w:type="pct"/>
          </w:tcPr>
          <w:p w14:paraId="75FD5BE9"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13BBED0A" w14:textId="77777777"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B81419F" w14:textId="77777777"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Rozporządzenie Ministra Zdrowia z dnia 21 października 2021 r. zmieniające rozporządzenie w sprawie metody zapobiegania COVID-19</w:t>
            </w:r>
          </w:p>
        </w:tc>
        <w:tc>
          <w:tcPr>
            <w:tcW w:w="2115" w:type="pct"/>
          </w:tcPr>
          <w:p w14:paraId="18BF31F4" w14:textId="77777777"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14:paraId="79EC122A" w14:textId="77777777"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14:paraId="7081BBC2" w14:textId="77777777"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14:paraId="3C0CEDE6" w14:textId="77777777"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23 października 2021 r. </w:t>
            </w:r>
          </w:p>
        </w:tc>
        <w:tc>
          <w:tcPr>
            <w:tcW w:w="1174" w:type="pct"/>
          </w:tcPr>
          <w:p w14:paraId="570F6419" w14:textId="77777777" w:rsidR="002E5D30" w:rsidRDefault="00570F9A" w:rsidP="000E1A81">
            <w:hyperlink r:id="rId196" w:history="1">
              <w:r w:rsidR="00F916A4">
                <w:rPr>
                  <w:rStyle w:val="Hipercze"/>
                </w:rPr>
                <w:t>Rozporządzenie Ministra Zdrowia z dnia 21 października 2021 r. zmieniające rozporządzenie w sprawie metody zapobiegania COVID-19 (dziennikustaw.gov.pl)</w:t>
              </w:r>
            </w:hyperlink>
          </w:p>
        </w:tc>
      </w:tr>
      <w:tr w:rsidR="002E5D30" w14:paraId="60775D8C" w14:textId="77777777" w:rsidTr="00A506D2">
        <w:tc>
          <w:tcPr>
            <w:tcW w:w="352" w:type="pct"/>
          </w:tcPr>
          <w:p w14:paraId="3DBBE85C" w14:textId="77777777"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14:paraId="6CCDE68A" w14:textId="77777777"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2122329" w14:textId="77777777"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14:paraId="7CDBAC70"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14:paraId="12734F02"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14:paraId="6CAABF30" w14:textId="77777777"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14:paraId="6D758EDE" w14:textId="77777777"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14:paraId="51F6D35B" w14:textId="77777777"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zastąpienie w § 16 ust. 4f załącznika do OWU wyrazów „cena punktu” wyrazami „cena jednostkowa” oraz dodanie pozostałych sposobów rozliczenia świadczeń opieki zdrowotnej określonych w OWU, aby przepis obejmował wszystkie przypadki wzrostu wyceny świadczeń opieki zdrowotnej;</w:t>
            </w:r>
          </w:p>
          <w:p w14:paraId="05173BE1" w14:textId="77777777"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14:paraId="6760D6D7" w14:textId="77777777"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14:paraId="091EE77A" w14:textId="77777777"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01A2DFFB" w14:textId="77777777" w:rsidR="002E5D30" w:rsidRDefault="00570F9A" w:rsidP="000E1A81">
            <w:hyperlink r:id="rId197" w:history="1">
              <w:r w:rsidR="002E5D30">
                <w:rPr>
                  <w:rStyle w:val="Hipercze"/>
                </w:rPr>
                <w:t>Akt prawny (legislacja.gov.pl)</w:t>
              </w:r>
            </w:hyperlink>
          </w:p>
        </w:tc>
      </w:tr>
      <w:tr w:rsidR="00695B48" w14:paraId="4C549A5B" w14:textId="77777777" w:rsidTr="00A506D2">
        <w:tc>
          <w:tcPr>
            <w:tcW w:w="352" w:type="pct"/>
          </w:tcPr>
          <w:p w14:paraId="5E4CBAFF"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40AEA699"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73A0CE2" w14:textId="77777777"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14:paraId="590CF0A6"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14:paraId="6078F322"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14:paraId="1B144F99"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14:paraId="753E57CD"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14:paraId="73BB4EA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14:paraId="73C54E2E"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14:paraId="7355421B"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14:paraId="28D5E85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14:paraId="313F260D"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14:paraId="5EA38F65"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14:paraId="43C10B41"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14:paraId="5FD9963A"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14:paraId="39651233"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14:paraId="75781447"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14:paraId="1AAEDB43" w14:textId="77777777"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14:paraId="411E495F" w14:textId="77777777"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14:paraId="41F1858C" w14:textId="77777777"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14:paraId="699D2300" w14:textId="77777777" w:rsidR="00695B48" w:rsidRDefault="00570F9A" w:rsidP="000E1A81">
            <w:hyperlink r:id="rId198" w:history="1">
              <w:r w:rsidR="00695B48">
                <w:rPr>
                  <w:rStyle w:val="Hipercze"/>
                </w:rPr>
                <w:t>Zarządzenie z dnia 21 października 2021 r. (mz.gov.pl)</w:t>
              </w:r>
            </w:hyperlink>
          </w:p>
        </w:tc>
      </w:tr>
      <w:tr w:rsidR="00695B48" w14:paraId="2968E4EE" w14:textId="77777777" w:rsidTr="00A506D2">
        <w:tc>
          <w:tcPr>
            <w:tcW w:w="352" w:type="pct"/>
          </w:tcPr>
          <w:p w14:paraId="64B2695A" w14:textId="77777777"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2B8088CC" w14:textId="77777777"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D0CD18C" w14:textId="77777777"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Obwieszczenie Ministra Zdrowia z dnia 21 października 2021 r. w sprawie wykazu refundowanych leków, środków spożywczych specjalnego przeznaczenia żywieniowego oraz wyrobów medycznych</w:t>
            </w:r>
          </w:p>
        </w:tc>
        <w:tc>
          <w:tcPr>
            <w:tcW w:w="2115" w:type="pct"/>
          </w:tcPr>
          <w:p w14:paraId="6FCFE716" w14:textId="77777777"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14:paraId="15E12151" w14:textId="77777777" w:rsidR="00695B48" w:rsidRDefault="00695B48" w:rsidP="00777A1E">
            <w:pPr>
              <w:jc w:val="center"/>
              <w:rPr>
                <w:rFonts w:ascii="Times New Roman" w:hAnsi="Times New Roman" w:cs="Times New Roman"/>
                <w:sz w:val="20"/>
                <w:szCs w:val="20"/>
              </w:rPr>
            </w:pPr>
          </w:p>
        </w:tc>
        <w:tc>
          <w:tcPr>
            <w:tcW w:w="1174" w:type="pct"/>
          </w:tcPr>
          <w:p w14:paraId="78C7F0AC" w14:textId="77777777" w:rsidR="00695B48" w:rsidRDefault="00570F9A" w:rsidP="000E1A81">
            <w:hyperlink r:id="rId199" w:history="1">
              <w:r w:rsidR="00695B48">
                <w:rPr>
                  <w:rStyle w:val="Hipercze"/>
                </w:rPr>
                <w:t>Obwieszczenie (mz.gov.pl)</w:t>
              </w:r>
            </w:hyperlink>
          </w:p>
        </w:tc>
      </w:tr>
      <w:tr w:rsidR="00AF2AE4" w14:paraId="24532361" w14:textId="77777777" w:rsidTr="00A506D2">
        <w:tc>
          <w:tcPr>
            <w:tcW w:w="352" w:type="pct"/>
          </w:tcPr>
          <w:p w14:paraId="38234E69"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3D83E4B7"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7EA20C4" w14:textId="77777777"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14:paraId="3BF7C257" w14:textId="77777777"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14:paraId="2AE753DB" w14:textId="77777777" w:rsidR="00AF2AE4" w:rsidRDefault="00AF2AE4" w:rsidP="00777A1E">
            <w:pPr>
              <w:jc w:val="center"/>
              <w:rPr>
                <w:rFonts w:ascii="Times New Roman" w:hAnsi="Times New Roman" w:cs="Times New Roman"/>
                <w:sz w:val="20"/>
                <w:szCs w:val="20"/>
              </w:rPr>
            </w:pPr>
          </w:p>
        </w:tc>
        <w:tc>
          <w:tcPr>
            <w:tcW w:w="1174" w:type="pct"/>
          </w:tcPr>
          <w:p w14:paraId="0788C0A5" w14:textId="77777777" w:rsidR="00AF2AE4" w:rsidRDefault="00570F9A" w:rsidP="000E1A81">
            <w:hyperlink r:id="rId200" w:history="1">
              <w:r w:rsidR="00420AD0">
                <w:rPr>
                  <w:rStyle w:val="Hipercze"/>
                </w:rPr>
                <w:t>Obwieszczenie (mz.gov.pl)</w:t>
              </w:r>
            </w:hyperlink>
          </w:p>
        </w:tc>
      </w:tr>
      <w:tr w:rsidR="00AF2AE4" w14:paraId="671ABDBA" w14:textId="77777777" w:rsidTr="00A506D2">
        <w:tc>
          <w:tcPr>
            <w:tcW w:w="352" w:type="pct"/>
          </w:tcPr>
          <w:p w14:paraId="248104E0" w14:textId="77777777"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14:paraId="04A4C78A" w14:textId="77777777"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087BB85" w14:textId="77777777"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Rozporządzenie Ministra Zdrowia z dnia 14 października 2021 r. w sprawie nadawania uprawnień inspektora ochrony radiologicznej sprawującego wewnętrzny nadzór nad przestrzeganiem wymagań ochrony radiologicznej w jednostkach ochrony zdrowia</w:t>
            </w:r>
          </w:p>
        </w:tc>
        <w:tc>
          <w:tcPr>
            <w:tcW w:w="2115" w:type="pct"/>
          </w:tcPr>
          <w:p w14:paraId="3231B49C"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37EA8F9A"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3C93D300"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0E12687E"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733F53CE"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5F7F023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2684E5E7" w14:textId="77777777"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5374944D" w14:textId="77777777"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3A6A2F74"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16AB5B0C"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46D09009"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4A327758"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0D194F2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1EFE3907" w14:textId="77777777"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19DE7B51" w14:textId="77777777"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072D87A1" w14:textId="77777777"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t>Wejście w życie 22 października 2021 r.</w:t>
            </w:r>
          </w:p>
        </w:tc>
        <w:tc>
          <w:tcPr>
            <w:tcW w:w="1174" w:type="pct"/>
          </w:tcPr>
          <w:p w14:paraId="78B8DD9D" w14:textId="77777777" w:rsidR="00AF2AE4" w:rsidRDefault="00570F9A" w:rsidP="000E1A81">
            <w:hyperlink r:id="rId201"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14:paraId="06F9BA58" w14:textId="77777777" w:rsidTr="00A506D2">
        <w:tc>
          <w:tcPr>
            <w:tcW w:w="352" w:type="pct"/>
          </w:tcPr>
          <w:p w14:paraId="07ED85C7" w14:textId="77777777" w:rsidR="003D3CCC" w:rsidRDefault="003D3CCC" w:rsidP="000E1A81">
            <w:pPr>
              <w:rPr>
                <w:rFonts w:ascii="Times New Roman" w:hAnsi="Times New Roman" w:cs="Times New Roman"/>
                <w:sz w:val="20"/>
                <w:szCs w:val="20"/>
              </w:rPr>
            </w:pPr>
            <w:r>
              <w:rPr>
                <w:rFonts w:ascii="Times New Roman" w:hAnsi="Times New Roman" w:cs="Times New Roman"/>
                <w:sz w:val="20"/>
                <w:szCs w:val="20"/>
              </w:rPr>
              <w:t>21.10.2021</w:t>
            </w:r>
          </w:p>
        </w:tc>
        <w:tc>
          <w:tcPr>
            <w:tcW w:w="352" w:type="pct"/>
          </w:tcPr>
          <w:p w14:paraId="3E31EAC6" w14:textId="77777777"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C0892B6" w14:textId="77777777"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Projekt rozporządzenia Ministra Zdrowia w sprawie informacji zawartych w Krajowej Bazie Urządzeń Radiologicznych</w:t>
            </w:r>
          </w:p>
        </w:tc>
        <w:tc>
          <w:tcPr>
            <w:tcW w:w="2115" w:type="pct"/>
          </w:tcPr>
          <w:p w14:paraId="0FF10F5C"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z podziałem na rodzaje urządzeń dla całego kraju według stanu na koniec poprzedniego roku kalendarzowego.</w:t>
            </w:r>
          </w:p>
          <w:p w14:paraId="2DE6FB96" w14:textId="77777777"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14:paraId="114E880E" w14:textId="77777777"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14:paraId="0CC63D68" w14:textId="77777777"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14:paraId="2C2E7ABA" w14:textId="77777777"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t xml:space="preserve">Skierowanie aktu do ogłoszenia </w:t>
            </w:r>
          </w:p>
        </w:tc>
        <w:tc>
          <w:tcPr>
            <w:tcW w:w="1174" w:type="pct"/>
          </w:tcPr>
          <w:p w14:paraId="0E26F10A" w14:textId="77777777" w:rsidR="003D3CCC" w:rsidRDefault="00570F9A" w:rsidP="000E1A81">
            <w:hyperlink r:id="rId202" w:history="1">
              <w:r w:rsidR="003D3CCC">
                <w:rPr>
                  <w:rStyle w:val="Hipercze"/>
                </w:rPr>
                <w:t>Akt prawny (legislacja.gov.pl)</w:t>
              </w:r>
            </w:hyperlink>
          </w:p>
        </w:tc>
      </w:tr>
      <w:tr w:rsidR="00A945C1" w14:paraId="0606F0AA" w14:textId="77777777" w:rsidTr="00A506D2">
        <w:tc>
          <w:tcPr>
            <w:tcW w:w="352" w:type="pct"/>
          </w:tcPr>
          <w:p w14:paraId="356E6DCE"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68773546"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043BC89" w14:textId="77777777"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14:paraId="01A4A226"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14:paraId="23ED3F22"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14:paraId="5F9BBF16"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14:paraId="74FE9C1F"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6B853C9"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4873300B" w14:textId="77777777" w:rsidR="00A945C1" w:rsidRDefault="00570F9A" w:rsidP="000E1A81">
            <w:hyperlink r:id="rId203" w:history="1">
              <w:r w:rsidR="00A945C1">
                <w:rPr>
                  <w:rStyle w:val="Hipercze"/>
                </w:rPr>
                <w:t>Zarządzenia Prezesa NFZ / Zarządzenia Prezesa / Narodowy Fundusz Zdrowia (NFZ) – finansujemy zdrowie Polaków</w:t>
              </w:r>
            </w:hyperlink>
          </w:p>
        </w:tc>
      </w:tr>
      <w:tr w:rsidR="00A945C1" w14:paraId="1D0C4966" w14:textId="77777777" w:rsidTr="00A506D2">
        <w:tc>
          <w:tcPr>
            <w:tcW w:w="352" w:type="pct"/>
          </w:tcPr>
          <w:p w14:paraId="534B54FE" w14:textId="77777777" w:rsidR="00A945C1" w:rsidRDefault="00A945C1"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0C0866B3" w14:textId="77777777"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9588D03" w14:textId="77777777"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14:paraId="15267778"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14:paraId="7FC20617" w14:textId="77777777"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14:paraId="517095D8" w14:textId="77777777"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14:paraId="6731521D" w14:textId="77777777"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6A2809C9" w14:textId="77777777" w:rsidR="00A945C1" w:rsidRDefault="00570F9A" w:rsidP="000E1A81">
            <w:hyperlink r:id="rId204" w:history="1">
              <w:r w:rsidR="00A945C1">
                <w:rPr>
                  <w:rStyle w:val="Hipercze"/>
                </w:rPr>
                <w:t>Zarządzenia Prezesa NFZ / Zarządzenia Prezesa / Narodowy Fundusz Zdrowia (NFZ) – finansujemy zdrowie Polaków</w:t>
              </w:r>
            </w:hyperlink>
          </w:p>
        </w:tc>
      </w:tr>
      <w:tr w:rsidR="00C940C7" w14:paraId="3FE56DA8" w14:textId="77777777" w:rsidTr="00A506D2">
        <w:tc>
          <w:tcPr>
            <w:tcW w:w="352" w:type="pct"/>
          </w:tcPr>
          <w:p w14:paraId="7B689EAD"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779C3DC4"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FFA9033"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w:t>
            </w:r>
          </w:p>
        </w:tc>
        <w:tc>
          <w:tcPr>
            <w:tcW w:w="2115" w:type="pct"/>
          </w:tcPr>
          <w:p w14:paraId="0A7AC215"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Potrzeba określenia minimalnych wymagań w zakresie: </w:t>
            </w:r>
          </w:p>
          <w:p w14:paraId="22745308"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14:paraId="63A2249C"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14:paraId="5E63522E"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14:paraId="2354A2ED"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00FB2D60" w14:textId="77777777"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3F087618" w14:textId="77777777"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14:paraId="42A755BB" w14:textId="77777777"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14:paraId="2890B22A"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14:paraId="520FB6D2" w14:textId="77777777" w:rsidR="00C940C7" w:rsidRDefault="00570F9A" w:rsidP="000E1A81">
            <w:hyperlink r:id="rId205"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14:paraId="0C9DBC0A" w14:textId="77777777" w:rsidTr="00A506D2">
        <w:tc>
          <w:tcPr>
            <w:tcW w:w="352" w:type="pct"/>
          </w:tcPr>
          <w:p w14:paraId="5FAC97ED"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7B4D4D64"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F9EDD8D" w14:textId="77777777"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zmieniającego rozporządzenie w sprawie świadczeń gwarantowanych z zakresu ambulatoryjnej opieki specjalistycznej</w:t>
            </w:r>
          </w:p>
        </w:tc>
        <w:tc>
          <w:tcPr>
            <w:tcW w:w="2115" w:type="pct"/>
          </w:tcPr>
          <w:p w14:paraId="6CA65D8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wprowadza do wykazu świadczeń gwarantowanych z zakresu ambulatoryjnej opieki specjalistycznej nowe świadczenia opieki zdrowotnej, mające kluczowe znaczenie dla poprawy zdrowia oraz wydłużenia życia pacjentów.     </w:t>
            </w:r>
          </w:p>
          <w:p w14:paraId="455F3F83"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terapeutycznego wszczepiono stymulator lub kardiowerter-defibrylator serca wyposażony w funkcję, która umożliwia zdalne przekazywanie zgromadzonych danych.   </w:t>
            </w:r>
          </w:p>
          <w:p w14:paraId="7214706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14:paraId="1529549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14:paraId="6D9F2D26"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14:paraId="0E93F42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14:paraId="5D0A64F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14:paraId="72D14288"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14:paraId="60F24893" w14:textId="77777777"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14:paraId="49D72244" w14:textId="77777777"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t>Konsultacje społeczne do 3 listopada 2021 r. (</w:t>
            </w:r>
            <w:hyperlink r:id="rId206" w:history="1">
              <w:r w:rsidRPr="00291C16">
                <w:rPr>
                  <w:rStyle w:val="Hipercze"/>
                </w:rPr>
                <w:t>uwagi.swiadczenia.gwarantowane@mz.gov.pl</w:t>
              </w:r>
            </w:hyperlink>
            <w:r>
              <w:t xml:space="preserve">) </w:t>
            </w:r>
          </w:p>
        </w:tc>
        <w:tc>
          <w:tcPr>
            <w:tcW w:w="1174" w:type="pct"/>
          </w:tcPr>
          <w:p w14:paraId="5D4A7600" w14:textId="77777777" w:rsidR="00C940C7" w:rsidRPr="00C940C7" w:rsidRDefault="00570F9A" w:rsidP="000E1A81">
            <w:pPr>
              <w:rPr>
                <w:b/>
              </w:rPr>
            </w:pPr>
            <w:hyperlink r:id="rId207" w:history="1">
              <w:r w:rsidR="00C940C7">
                <w:rPr>
                  <w:rStyle w:val="Hipercze"/>
                </w:rPr>
                <w:t>Akt prawny (legislacja.gov.pl)</w:t>
              </w:r>
            </w:hyperlink>
            <w:r w:rsidR="00C940C7">
              <w:t xml:space="preserve"> </w:t>
            </w:r>
          </w:p>
        </w:tc>
      </w:tr>
      <w:tr w:rsidR="00C940C7" w14:paraId="1B239B15" w14:textId="77777777" w:rsidTr="00A506D2">
        <w:tc>
          <w:tcPr>
            <w:tcW w:w="352" w:type="pct"/>
          </w:tcPr>
          <w:p w14:paraId="1A437D8A" w14:textId="77777777"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14:paraId="2A33C990" w14:textId="77777777"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FC85628" w14:textId="77777777"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14:paraId="639E02E3"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14:paraId="3FE1ADCF"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14:paraId="4FD5B4E4"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14:paraId="54896EB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14:paraId="376A0F52"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Na podstawie art. 30 ust. 1 i 3 ustawy z dnia 13 czerwca 2019 r. o zmianie ustawy – Prawo atomowe oraz ustawy o ochronie przeciwpożarowej:</w:t>
            </w:r>
          </w:p>
          <w:p w14:paraId="7ADA7B47"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14:paraId="2AB83F5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14:paraId="7963B444"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14:paraId="01077A9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14:paraId="16F76759"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14:paraId="2C448F69" w14:textId="77777777"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14:paraId="5D3E7876"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art. 33t ust. 2). Do elementów tych zaliczono:</w:t>
            </w:r>
          </w:p>
          <w:p w14:paraId="40A029BC"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14:paraId="5B6DF1CE"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14:paraId="23E243E1" w14:textId="77777777"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14:paraId="3A52D2A0" w14:textId="77777777"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14:paraId="16670D55" w14:textId="77777777"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0A773B1E" w14:textId="77777777" w:rsidR="00C940C7" w:rsidRDefault="00570F9A" w:rsidP="000E1A81">
            <w:hyperlink r:id="rId208" w:history="1">
              <w:r w:rsidR="00C940C7">
                <w:rPr>
                  <w:rStyle w:val="Hipercze"/>
                </w:rPr>
                <w:t>Akt prawny (legislacja.gov.pl)</w:t>
              </w:r>
            </w:hyperlink>
          </w:p>
        </w:tc>
      </w:tr>
      <w:tr w:rsidR="00486ECB" w14:paraId="66EC5169" w14:textId="77777777" w:rsidTr="00A506D2">
        <w:tc>
          <w:tcPr>
            <w:tcW w:w="352" w:type="pct"/>
          </w:tcPr>
          <w:p w14:paraId="40013C69" w14:textId="77777777" w:rsidR="00486ECB" w:rsidRDefault="00486ECB"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0A776270" w14:textId="77777777"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1081172" w14:textId="77777777"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4D920314"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14:paraId="758CE6BC"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14:paraId="397CBDA6"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14:paraId="01844CD2"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14:paraId="4B83BAA7" w14:textId="77777777"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14:paraId="179C7283" w14:textId="77777777"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14:paraId="67E1C25C" w14:textId="77777777"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t>Wejście w życie 19 października 2021 r.</w:t>
            </w:r>
          </w:p>
        </w:tc>
        <w:tc>
          <w:tcPr>
            <w:tcW w:w="1174" w:type="pct"/>
          </w:tcPr>
          <w:p w14:paraId="5AEA3B28" w14:textId="77777777" w:rsidR="00486ECB" w:rsidRDefault="00570F9A" w:rsidP="000E1A81">
            <w:hyperlink r:id="rId209" w:history="1">
              <w:r w:rsidR="00F84BD4">
                <w:rPr>
                  <w:rStyle w:val="Hipercze"/>
                </w:rPr>
                <w:t>Zarządzenia Prezesa NFZ / Zarządzenia Prezesa / Narodowy Fundusz Zdrowia (NFZ) – finansujemy zdrowie Polaków</w:t>
              </w:r>
            </w:hyperlink>
          </w:p>
        </w:tc>
      </w:tr>
      <w:tr w:rsidR="00F011BC" w14:paraId="545346C9" w14:textId="77777777" w:rsidTr="00A506D2">
        <w:tc>
          <w:tcPr>
            <w:tcW w:w="352" w:type="pct"/>
          </w:tcPr>
          <w:p w14:paraId="12FC07DB"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69C626CF"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71CBD3A0"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14:paraId="338287B4" w14:textId="77777777"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14:paraId="319CD17E"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14:paraId="681DA517" w14:textId="77777777" w:rsidR="00F011BC" w:rsidRDefault="00570F9A" w:rsidP="000E1A81">
            <w:hyperlink r:id="rId210" w:history="1">
              <w:r w:rsidR="00F011BC">
                <w:rPr>
                  <w:rStyle w:val="Hipercze"/>
                </w:rPr>
                <w:t>9-020-683-2021.pdf (sejm.gov.pl)</w:t>
              </w:r>
            </w:hyperlink>
          </w:p>
        </w:tc>
      </w:tr>
      <w:tr w:rsidR="00F011BC" w14:paraId="05C3808F" w14:textId="77777777" w:rsidTr="00A506D2">
        <w:tc>
          <w:tcPr>
            <w:tcW w:w="352" w:type="pct"/>
          </w:tcPr>
          <w:p w14:paraId="19CF6849"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44E07523"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71FA9787" w14:textId="77777777"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14:paraId="359411C0" w14:textId="77777777" w:rsidR="00F011BC" w:rsidRDefault="00F011BC" w:rsidP="00F011BC">
            <w:r>
              <w:t>Ustala się na okres od dnia 1 stycznia 2022 r. do dnia 31 grudnia 2026 r. krajowy plan transformacji.</w:t>
            </w:r>
          </w:p>
        </w:tc>
        <w:tc>
          <w:tcPr>
            <w:tcW w:w="448" w:type="pct"/>
          </w:tcPr>
          <w:p w14:paraId="0C79C866" w14:textId="77777777" w:rsidR="00F011BC" w:rsidRDefault="00F011BC" w:rsidP="00777A1E">
            <w:pPr>
              <w:jc w:val="center"/>
              <w:rPr>
                <w:rFonts w:ascii="Times New Roman" w:hAnsi="Times New Roman" w:cs="Times New Roman"/>
                <w:sz w:val="20"/>
                <w:szCs w:val="20"/>
              </w:rPr>
            </w:pPr>
          </w:p>
        </w:tc>
        <w:tc>
          <w:tcPr>
            <w:tcW w:w="1174" w:type="pct"/>
          </w:tcPr>
          <w:p w14:paraId="370995C5" w14:textId="77777777" w:rsidR="00F011BC" w:rsidRDefault="00570F9A" w:rsidP="000E1A81">
            <w:hyperlink r:id="rId211" w:history="1">
              <w:r w:rsidR="00F011BC">
                <w:rPr>
                  <w:rStyle w:val="Hipercze"/>
                </w:rPr>
                <w:t>akt.pdf (mz.gov.pl)</w:t>
              </w:r>
            </w:hyperlink>
          </w:p>
        </w:tc>
      </w:tr>
      <w:tr w:rsidR="00F011BC" w14:paraId="07FF91AD" w14:textId="77777777" w:rsidTr="00A506D2">
        <w:tc>
          <w:tcPr>
            <w:tcW w:w="352" w:type="pct"/>
          </w:tcPr>
          <w:p w14:paraId="3827A732" w14:textId="77777777"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14:paraId="6445FA4F" w14:textId="77777777"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6BA09E09" w14:textId="77777777"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14:paraId="0BDBAA58" w14:textId="77777777"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14:paraId="0522BB2D" w14:textId="77777777"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14:paraId="20737295" w14:textId="77777777" w:rsidR="00F011BC" w:rsidRDefault="00570F9A" w:rsidP="000E1A81">
            <w:hyperlink r:id="rId212"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14:paraId="332F7FF7" w14:textId="77777777" w:rsidTr="00A506D2">
        <w:tc>
          <w:tcPr>
            <w:tcW w:w="352" w:type="pct"/>
          </w:tcPr>
          <w:p w14:paraId="728461A0"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5BA237C7"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942A27C"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Zarządzenie Ministra 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14:paraId="0C605D0C"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Zadaniem Zespołu jest dokonanie oceny potrzeby i warunków reorganizacji Instytutu oraz nadania Instytutowi statusu państwowego instytutu badawczego.</w:t>
            </w:r>
          </w:p>
          <w:p w14:paraId="67DE3B59"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opinię zawierającą </w:t>
            </w:r>
            <w:r w:rsidRPr="003501CB">
              <w:rPr>
                <w:rFonts w:ascii="Times New Roman" w:eastAsia="Times New Roman" w:hAnsi="Times New Roman" w:cs="Times New Roman"/>
                <w:sz w:val="20"/>
                <w:szCs w:val="20"/>
                <w:lang w:eastAsia="pl-PL"/>
              </w:rPr>
              <w:t>w szczególności ocenę potrzeby:</w:t>
            </w:r>
          </w:p>
          <w:p w14:paraId="5397A2B1"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14:paraId="7B494693"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14:paraId="45257348"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Wejście w życie 16 października 2021 r.</w:t>
            </w:r>
          </w:p>
        </w:tc>
        <w:tc>
          <w:tcPr>
            <w:tcW w:w="1174" w:type="pct"/>
          </w:tcPr>
          <w:p w14:paraId="48C470FD" w14:textId="77777777" w:rsidR="003501CB" w:rsidRDefault="00570F9A" w:rsidP="000E1A81">
            <w:hyperlink r:id="rId213" w:history="1">
              <w:r w:rsidR="003519CA">
                <w:rPr>
                  <w:rStyle w:val="Hipercze"/>
                </w:rPr>
                <w:t>Zarządzenie z dnia 14 października 2021 r. (mz.gov.pl)</w:t>
              </w:r>
            </w:hyperlink>
          </w:p>
        </w:tc>
      </w:tr>
      <w:tr w:rsidR="003501CB" w14:paraId="37370AEB" w14:textId="77777777" w:rsidTr="00A506D2">
        <w:tc>
          <w:tcPr>
            <w:tcW w:w="352" w:type="pct"/>
          </w:tcPr>
          <w:p w14:paraId="404CE958"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61A09ACD"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95F8F66" w14:textId="77777777"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14:paraId="120D2F99" w14:textId="77777777"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pediatra.</w:t>
            </w:r>
          </w:p>
          <w:p w14:paraId="1EE7B782" w14:textId="77777777"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14:paraId="3A77AF2C" w14:textId="77777777"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14:paraId="1C8806A0"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8 listopada 2021 r. (</w:t>
            </w:r>
            <w:hyperlink r:id="rId214" w:history="1">
              <w:r w:rsidRPr="00697103">
                <w:rPr>
                  <w:rStyle w:val="Hipercze"/>
                </w:rPr>
                <w:t>ldep-rkm@mz.gov.pl</w:t>
              </w:r>
            </w:hyperlink>
            <w:r>
              <w:t xml:space="preserve">) </w:t>
            </w:r>
          </w:p>
        </w:tc>
        <w:tc>
          <w:tcPr>
            <w:tcW w:w="1174" w:type="pct"/>
          </w:tcPr>
          <w:p w14:paraId="2972E139" w14:textId="77777777" w:rsidR="003501CB" w:rsidRDefault="00570F9A" w:rsidP="000E1A81">
            <w:hyperlink r:id="rId215" w:history="1">
              <w:r w:rsidR="003501CB">
                <w:rPr>
                  <w:rStyle w:val="Hipercze"/>
                </w:rPr>
                <w:t>Akt prawny (legislacja.gov.pl)</w:t>
              </w:r>
            </w:hyperlink>
          </w:p>
        </w:tc>
      </w:tr>
      <w:tr w:rsidR="003501CB" w14:paraId="001FE1F0" w14:textId="77777777" w:rsidTr="00A506D2">
        <w:tc>
          <w:tcPr>
            <w:tcW w:w="352" w:type="pct"/>
          </w:tcPr>
          <w:p w14:paraId="55AAB096" w14:textId="77777777"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14:paraId="104554D2" w14:textId="77777777"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ED3A619" w14:textId="77777777"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14:paraId="2897F48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14:paraId="688DE5DE"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14:paraId="26B86046"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14:paraId="0A52231E"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14:paraId="0C19E688"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14:paraId="58AD9E76"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14:paraId="17A4F168" w14:textId="77777777"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14:paraId="2DCDE2C5" w14:textId="77777777"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14:paraId="4E817E0D"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14:paraId="58CD946F"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14:paraId="61C44CC0"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14:paraId="42C14734"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14:paraId="0BD56D7C"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14:paraId="15D5EE7D" w14:textId="77777777"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14:paraId="4B2AECFA" w14:textId="77777777"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14:paraId="48D21C2B" w14:textId="77777777"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3F8F864C" w14:textId="77777777" w:rsidR="003501CB" w:rsidRDefault="00570F9A" w:rsidP="000E1A81">
            <w:hyperlink r:id="rId216" w:history="1">
              <w:r w:rsidR="003501CB">
                <w:rPr>
                  <w:rStyle w:val="Hipercze"/>
                </w:rPr>
                <w:t>Akt prawny (legislacja.gov.pl)</w:t>
              </w:r>
            </w:hyperlink>
          </w:p>
        </w:tc>
      </w:tr>
      <w:tr w:rsidR="00CA1712" w14:paraId="6F63CD46" w14:textId="77777777" w:rsidTr="00A506D2">
        <w:tc>
          <w:tcPr>
            <w:tcW w:w="352" w:type="pct"/>
          </w:tcPr>
          <w:p w14:paraId="622B5CDF"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3496C90E"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7ABF17C"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14:paraId="3A5BDBE4" w14:textId="77777777"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14:paraId="710F9C5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14:paraId="7EEE49CA"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14:paraId="1691B89B" w14:textId="77777777" w:rsidR="00CA1712" w:rsidRDefault="00570F9A" w:rsidP="000E1A81">
            <w:hyperlink r:id="rId217"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14:paraId="32A13FC7" w14:textId="77777777" w:rsidTr="00A506D2">
        <w:tc>
          <w:tcPr>
            <w:tcW w:w="352" w:type="pct"/>
          </w:tcPr>
          <w:p w14:paraId="62C6F4C2"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05A899E9"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025348C"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14:paraId="1E5D9B7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14:paraId="08226F2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14:paraId="2C0E670F"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14:paraId="3F94800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3F0003E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14:paraId="7EA3793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B.114 – Leczenie chorych na ostrą białaczkę szpikową;</w:t>
            </w:r>
          </w:p>
          <w:p w14:paraId="606DC57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14:paraId="6E3E212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14:paraId="608ABFB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14:paraId="45E9B4B5"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14:paraId="31C66CCE"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14:paraId="2448E7A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14:paraId="1BEB390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14:paraId="29F768B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14:paraId="1379A7B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14:paraId="3D2348B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14:paraId="0DAA0B7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14:paraId="4F85E244"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14:paraId="5E4619F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14:paraId="425F6C6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14:paraId="61CE8A6D"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14:paraId="4BA15DB9"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14:paraId="08957227"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14:paraId="684903E1"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- 5.08.05.0000211 - wizyta kontrolna, z wartością 0,00, możliwego do rozliczania ze świadczeniem o kodzie 5.08.05.0000173 - podstawowa porada ambulatoryjna dotycząca chemioterapii (katalog 1e).</w:t>
            </w:r>
          </w:p>
          <w:p w14:paraId="5426B40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14:paraId="6BD5D3A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14:paraId="0525765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14:paraId="093A15AB"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14:paraId="145DF2BA"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14:paraId="7335867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14:paraId="677536BC"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14:paraId="16C1B586"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14:paraId="205D8663" w14:textId="77777777"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14:paraId="3EF939FD" w14:textId="77777777"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14:paraId="7A327753"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14:paraId="7D1891E0" w14:textId="77777777" w:rsidR="00CA1712" w:rsidRDefault="00570F9A" w:rsidP="000E1A81">
            <w:hyperlink r:id="rId218" w:history="1">
              <w:r w:rsidR="00CA1712">
                <w:rPr>
                  <w:rStyle w:val="Hipercze"/>
                </w:rPr>
                <w:t>Zarządzenia Prezesa NFZ / Zarządzenia Prezesa / Narodowy Fundusz Zdrowia (NFZ) – finansujemy zdrowie Polaków</w:t>
              </w:r>
            </w:hyperlink>
          </w:p>
        </w:tc>
      </w:tr>
      <w:tr w:rsidR="00CA1712" w14:paraId="10E29F65" w14:textId="77777777" w:rsidTr="00A506D2">
        <w:tc>
          <w:tcPr>
            <w:tcW w:w="352" w:type="pct"/>
          </w:tcPr>
          <w:p w14:paraId="6F188371"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1A777133"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33E81C6" w14:textId="77777777"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 xml:space="preserve">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14:paraId="40057760"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14:paraId="2CC16DD3"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14:paraId="139F0A3A"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14:paraId="57580CFD"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67F72F68" w14:textId="77777777" w:rsidR="00CA1712" w:rsidRDefault="00570F9A" w:rsidP="000E1A81">
            <w:hyperlink r:id="rId219" w:history="1">
              <w:r w:rsidR="00CA1712">
                <w:rPr>
                  <w:rStyle w:val="Hipercze"/>
                </w:rPr>
                <w:t>Zarządzenia Prezesa NFZ / Zarządzenia Prezesa / Narodowy Fundusz Zdrowia (NFZ) – finansujemy zdrowie Polaków</w:t>
              </w:r>
            </w:hyperlink>
          </w:p>
        </w:tc>
      </w:tr>
      <w:tr w:rsidR="00CA1712" w14:paraId="4FF558E0" w14:textId="77777777" w:rsidTr="00A506D2">
        <w:tc>
          <w:tcPr>
            <w:tcW w:w="352" w:type="pct"/>
          </w:tcPr>
          <w:p w14:paraId="6109ADC5" w14:textId="77777777" w:rsidR="00CA1712" w:rsidRDefault="00CA1712"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4B5C54BA" w14:textId="77777777"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02B4E92" w14:textId="77777777"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leczenie szpitalne w zakresie: świadczenia w szpitalnym oddziale ratunkowym oraz w zakresie: świadczenia w izbie przyjęć</w:t>
            </w:r>
          </w:p>
        </w:tc>
        <w:tc>
          <w:tcPr>
            <w:tcW w:w="2115" w:type="pct"/>
          </w:tcPr>
          <w:p w14:paraId="0871F934"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Niniejsza zmiana zarządzenia Prezesa Narodowego Funduszu Zdrowia </w:t>
            </w:r>
          </w:p>
          <w:p w14:paraId="17720248"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14:paraId="0BCE3517" w14:textId="77777777"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14:paraId="00D757ED" w14:textId="77777777"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054C4C9" w14:textId="77777777"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14:paraId="2F0E3ADF" w14:textId="77777777" w:rsidR="00CA1712" w:rsidRDefault="00570F9A" w:rsidP="000E1A81">
            <w:hyperlink r:id="rId220" w:history="1">
              <w:r w:rsidR="00CA1712">
                <w:rPr>
                  <w:rStyle w:val="Hipercze"/>
                </w:rPr>
                <w:t>Zarządzenia Prezesa NFZ / Zarządzenia Prezesa / Narodowy Fundusz Zdrowia (NFZ) – finansujemy zdrowie Polaków</w:t>
              </w:r>
            </w:hyperlink>
          </w:p>
        </w:tc>
      </w:tr>
      <w:tr w:rsidR="005756DA" w14:paraId="68D5676F" w14:textId="77777777" w:rsidTr="00A506D2">
        <w:tc>
          <w:tcPr>
            <w:tcW w:w="352" w:type="pct"/>
          </w:tcPr>
          <w:p w14:paraId="125F5761" w14:textId="77777777" w:rsidR="005756DA" w:rsidRDefault="005756DA"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6EA7DB15" w14:textId="77777777"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88CB355" w14:textId="77777777"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14:paraId="08C8A3B7" w14:textId="77777777"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14:paraId="143D632C" w14:textId="77777777"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14:paraId="12125199" w14:textId="77777777"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21" w:history="1">
              <w:r w:rsidRPr="009D48A4">
                <w:rPr>
                  <w:rStyle w:val="Hipercze"/>
                </w:rPr>
                <w:t>dep-zp@mz.gov.pl</w:t>
              </w:r>
            </w:hyperlink>
            <w:r>
              <w:t xml:space="preserve">) </w:t>
            </w:r>
          </w:p>
        </w:tc>
        <w:tc>
          <w:tcPr>
            <w:tcW w:w="1174" w:type="pct"/>
          </w:tcPr>
          <w:p w14:paraId="63D1206A" w14:textId="77777777" w:rsidR="005756DA" w:rsidRDefault="00570F9A" w:rsidP="000E1A81">
            <w:hyperlink r:id="rId222" w:history="1">
              <w:r w:rsidR="005756DA">
                <w:rPr>
                  <w:rStyle w:val="Hipercze"/>
                </w:rPr>
                <w:t>Akt prawny (legislacja.gov.pl)</w:t>
              </w:r>
            </w:hyperlink>
          </w:p>
        </w:tc>
      </w:tr>
      <w:tr w:rsidR="00777A1E" w14:paraId="1D023AB4" w14:textId="77777777" w:rsidTr="00A506D2">
        <w:tc>
          <w:tcPr>
            <w:tcW w:w="352" w:type="pct"/>
          </w:tcPr>
          <w:p w14:paraId="5DEE00DD" w14:textId="77777777"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14:paraId="0EA3FB93" w14:textId="77777777" w:rsidR="00777A1E" w:rsidRPr="00777A1E" w:rsidRDefault="00777A1E" w:rsidP="006655F6">
            <w:r>
              <w:rPr>
                <w:rFonts w:ascii="Times New Roman" w:hAnsi="Times New Roman" w:cs="Times New Roman"/>
                <w:sz w:val="20"/>
                <w:szCs w:val="20"/>
              </w:rPr>
              <w:t>Rozporządzenie Ministra Zdrowia</w:t>
            </w:r>
          </w:p>
        </w:tc>
        <w:tc>
          <w:tcPr>
            <w:tcW w:w="559" w:type="pct"/>
          </w:tcPr>
          <w:p w14:paraId="43F6EF59" w14:textId="77777777"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Projekt rozporządzenia Ministra Zdrowia zmieniającego rozporządzenie w sprawie szpitalnego oddziału ratunkowego</w:t>
            </w:r>
          </w:p>
        </w:tc>
        <w:tc>
          <w:tcPr>
            <w:tcW w:w="2115" w:type="pct"/>
          </w:tcPr>
          <w:p w14:paraId="734904F7"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 xml:space="preserve">Rozporządzenie Ministra Zdrowia z dnia 27 czerwca 2019 r. w sprawie szpitalnego oddziału ratunkowego (Dz. U. poz. 1213, z późn. zm.) nakłada na podmioty lecznicze posiadające w swoich strukturach szpitalny oddział ratunkowy obowiązek: </w:t>
            </w:r>
          </w:p>
          <w:p w14:paraId="53507D8D"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14:paraId="51ED73F2"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14:paraId="1D85F012"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14:paraId="36579E42"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14:paraId="5A5F1AE6"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14:paraId="0D97C9FE"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14:paraId="132CBFFC" w14:textId="77777777"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14:paraId="36CDEE8E" w14:textId="77777777"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14:paraId="1545866B" w14:textId="77777777"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14:paraId="27427FA1" w14:textId="77777777"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3D270547" w14:textId="77777777" w:rsidR="00777A1E" w:rsidRDefault="00570F9A" w:rsidP="000E1A81">
            <w:hyperlink r:id="rId223" w:history="1">
              <w:r w:rsidR="00777A1E">
                <w:rPr>
                  <w:rStyle w:val="Hipercze"/>
                </w:rPr>
                <w:t>Akt prawny (legislacja.gov.pl)</w:t>
              </w:r>
            </w:hyperlink>
          </w:p>
        </w:tc>
      </w:tr>
      <w:tr w:rsidR="00D73C1A" w14:paraId="0B086512" w14:textId="77777777" w:rsidTr="00A506D2">
        <w:tc>
          <w:tcPr>
            <w:tcW w:w="352" w:type="pct"/>
          </w:tcPr>
          <w:p w14:paraId="7992D0EC" w14:textId="77777777" w:rsidR="00D73C1A" w:rsidRDefault="00D73C1A" w:rsidP="000E1A81">
            <w:pPr>
              <w:rPr>
                <w:rFonts w:ascii="Times New Roman" w:hAnsi="Times New Roman" w:cs="Times New Roman"/>
                <w:sz w:val="20"/>
                <w:szCs w:val="20"/>
              </w:rPr>
            </w:pPr>
            <w:r>
              <w:rPr>
                <w:rFonts w:ascii="Times New Roman" w:hAnsi="Times New Roman" w:cs="Times New Roman"/>
                <w:sz w:val="20"/>
                <w:szCs w:val="20"/>
              </w:rPr>
              <w:t>14.10.2021</w:t>
            </w:r>
          </w:p>
        </w:tc>
        <w:tc>
          <w:tcPr>
            <w:tcW w:w="352" w:type="pct"/>
          </w:tcPr>
          <w:p w14:paraId="1065DD28" w14:textId="77777777"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EE1FEE8" w14:textId="77777777"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2EFCC6AD" w14:textId="77777777"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325E9DC3" w14:textId="77777777"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72D6FD2E" w14:textId="77777777"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3CBBC885" w14:textId="77777777" w:rsidR="00D73C1A" w:rsidRDefault="00570F9A" w:rsidP="000E1A81">
            <w:hyperlink r:id="rId224" w:history="1">
              <w:r w:rsidR="00D73C1A">
                <w:rPr>
                  <w:rStyle w:val="Hipercze"/>
                </w:rPr>
                <w:t>Rozporządzenie Ministra Zdrowia z dnia 8 października 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 (dziennikustaw.gov.pl)</w:t>
              </w:r>
            </w:hyperlink>
          </w:p>
        </w:tc>
      </w:tr>
      <w:tr w:rsidR="008F337B" w14:paraId="6011D036" w14:textId="77777777" w:rsidTr="00A506D2">
        <w:tc>
          <w:tcPr>
            <w:tcW w:w="352" w:type="pct"/>
          </w:tcPr>
          <w:p w14:paraId="5C1A1358"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6F64EC76"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DD04E60" w14:textId="77777777"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14:paraId="0B5B74BF" w14:textId="77777777"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4E9A7BE2"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178F654C"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732DC011"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3D2E3381"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307AA1EC"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6BA2AE34"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5B01E811"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7330B2A8" w14:textId="77777777"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2E42D91C"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558FC73C" w14:textId="77777777"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07DB2E41"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14:paraId="7E8A24D6"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26 października 2021 r.</w:t>
            </w:r>
          </w:p>
        </w:tc>
        <w:tc>
          <w:tcPr>
            <w:tcW w:w="1174" w:type="pct"/>
          </w:tcPr>
          <w:p w14:paraId="14B432E9" w14:textId="77777777" w:rsidR="008F337B" w:rsidRDefault="00570F9A" w:rsidP="000E1A81">
            <w:hyperlink r:id="rId225"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14:paraId="6487578F" w14:textId="77777777" w:rsidTr="00A506D2">
        <w:tc>
          <w:tcPr>
            <w:tcW w:w="352" w:type="pct"/>
          </w:tcPr>
          <w:p w14:paraId="266D90F8" w14:textId="77777777" w:rsidR="008F337B" w:rsidRDefault="008F337B"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545F3C68" w14:textId="77777777"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49D321A" w14:textId="77777777"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14:paraId="7D9804DB"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świątecznej opieki zdrowotnej do przepisów § 16 załącznika rozporządzenia Ministra Zdrowia z dnia 8 września 2015 r. w sprawie ogólnych warunków umów o udzielanie świadczeń opieki zdrowotnej (Dz. z 2020 r. poz. 320, z   późn. zm.). </w:t>
            </w:r>
          </w:p>
          <w:p w14:paraId="4BFF3799" w14:textId="77777777"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1904D41B" w14:textId="77777777"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949DC62" w14:textId="77777777"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51988DDE" w14:textId="77777777" w:rsidR="008F337B" w:rsidRDefault="00570F9A" w:rsidP="000E1A81">
            <w:hyperlink r:id="rId226" w:history="1">
              <w:r w:rsidR="008F337B">
                <w:rPr>
                  <w:rStyle w:val="Hipercze"/>
                </w:rPr>
                <w:t>Zarządzenia Prezesa NFZ / Zarządzenia Prezesa / Narodowy Fundusz Zdrowia (NFZ) – finansujemy zdrowie Polaków</w:t>
              </w:r>
            </w:hyperlink>
          </w:p>
        </w:tc>
      </w:tr>
      <w:tr w:rsidR="00212CCA" w14:paraId="657E866E" w14:textId="77777777" w:rsidTr="00A506D2">
        <w:tc>
          <w:tcPr>
            <w:tcW w:w="352" w:type="pct"/>
          </w:tcPr>
          <w:p w14:paraId="373707F4"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5538F0E8"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47EE940" w14:textId="77777777"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14:paraId="13C6DE1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14:paraId="4F4402A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14:paraId="7F25E39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14:paraId="6B999A9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14:paraId="7ECC27E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14:paraId="7923F12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14:paraId="72E676F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14:paraId="0E6E1AC7" w14:textId="77777777"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14:paraId="3105F75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14:paraId="4CEDD30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14:paraId="5AC50C3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14:paraId="5472193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14:paraId="383ECD5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znaku „x” w wierszu nr 51 dotyczącym zakresu 03.0000.365.02 „Leczenie chorych na ostrą białaczkę limfoblastyczną” w kolumnie odnoszącej się do świadczenia o kodzie 5.08.07.0000023 „kwalifikacja do leczenia w programie lekowym oraz weryfikacja jego skuteczności”,</w:t>
            </w:r>
          </w:p>
          <w:p w14:paraId="5C5770F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14:paraId="2194C98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64053E0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14:paraId="38296C8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14:paraId="28357D0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14:paraId="2709D39A"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14:paraId="3F0789E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14:paraId="1F42E77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14:paraId="64B5C98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14:paraId="2D01BE2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14:paraId="36E7A94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14:paraId="705669A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14:paraId="3E20097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6E18770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14:paraId="3B9BC62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14:paraId="620D82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14:paraId="3B42722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14:paraId="7F21342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14:paraId="37DB9A8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14:paraId="7EC43ABB"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14:paraId="490E044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14:paraId="39C70AC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14:paraId="23F67A1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14:paraId="41B5DA5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14:paraId="7885C7E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14:paraId="3F526DF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14:paraId="5850709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14:paraId="20FD54D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14:paraId="31AC5DC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14:paraId="3C95579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484DB7E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14:paraId="6894414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14:paraId="1A98208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B.56. Leczenie opornego na kastrację raka gruczołu krokowego, w związku z uwagami zgłoszonymi przez Polskie Towarzystwo Radioterapii Onkologicznej, Wojewódzkie Wielospecjalistyczne Centrum Onkologii i Traumatologii im. M. Kopernika w Łodzi oraz Łódzki Oddział Wojewódzki NFZ,</w:t>
            </w:r>
          </w:p>
          <w:p w14:paraId="59247A3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14:paraId="6771590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14:paraId="02718BE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14:paraId="5912053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14:paraId="23602F49"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3C02D57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53C511A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4A43D79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27B2891C"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14:paraId="0742B51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14:paraId="2529020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14:paraId="313E960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14:paraId="490DCD07"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14:paraId="317F5A83"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14:paraId="7DC02CA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14:paraId="507EE7ED"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14:paraId="2F944B5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14:paraId="671AECB8"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14:paraId="0EF83DD1"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14:paraId="64682EC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14:paraId="0BD7567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14:paraId="5F1C183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14:paraId="53D92CA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14:paraId="4D91D6A2"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14:paraId="6EE3DCE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14:paraId="369E011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14:paraId="669C259E"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14:paraId="0F5C17E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14:paraId="5B0EF720"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14:paraId="682B7584"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14:paraId="6648428F"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wchodzi w życie z dniem następującym po dniu podpisania, z wyjątkiem:</w:t>
            </w:r>
          </w:p>
          <w:p w14:paraId="7D2E6095"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14:paraId="773C1EE6" w14:textId="77777777"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14:paraId="587A579D" w14:textId="77777777"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14:paraId="687FF7D3" w14:textId="77777777"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t xml:space="preserve">Wejście w życie 13 października 2021 r. </w:t>
            </w:r>
            <w:r w:rsidRPr="00212CCA">
              <w:rPr>
                <w:rFonts w:ascii="Times New Roman" w:hAnsi="Times New Roman" w:cs="Times New Roman"/>
                <w:sz w:val="20"/>
                <w:szCs w:val="20"/>
              </w:rPr>
              <w:t xml:space="preserve">z wyjątkiem: </w:t>
            </w:r>
          </w:p>
          <w:p w14:paraId="10535909"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14:paraId="688B59A7" w14:textId="77777777"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14:paraId="44FB3C07" w14:textId="77777777"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14:paraId="753AA2A5" w14:textId="77777777" w:rsidR="00212CCA" w:rsidRDefault="00570F9A" w:rsidP="000E1A81">
            <w:hyperlink r:id="rId227" w:history="1">
              <w:r w:rsidR="00212CCA">
                <w:rPr>
                  <w:rStyle w:val="Hipercze"/>
                </w:rPr>
                <w:t>Zarządzenia Prezesa NFZ / Zarządzenia Prezesa / Narodowy Fundusz Zdrowia (NFZ) – finansujemy zdrowie Polaków</w:t>
              </w:r>
            </w:hyperlink>
          </w:p>
        </w:tc>
      </w:tr>
      <w:tr w:rsidR="00212CCA" w14:paraId="791A77BD" w14:textId="77777777" w:rsidTr="00A506D2">
        <w:tc>
          <w:tcPr>
            <w:tcW w:w="352" w:type="pct"/>
          </w:tcPr>
          <w:p w14:paraId="41F818C8" w14:textId="77777777" w:rsidR="00212CCA" w:rsidRDefault="00212CCA" w:rsidP="000E1A81">
            <w:pPr>
              <w:rPr>
                <w:rFonts w:ascii="Times New Roman" w:hAnsi="Times New Roman" w:cs="Times New Roman"/>
                <w:sz w:val="20"/>
                <w:szCs w:val="20"/>
              </w:rPr>
            </w:pPr>
            <w:r>
              <w:rPr>
                <w:rFonts w:ascii="Times New Roman" w:hAnsi="Times New Roman" w:cs="Times New Roman"/>
                <w:sz w:val="20"/>
                <w:szCs w:val="20"/>
              </w:rPr>
              <w:t>13.10.2021</w:t>
            </w:r>
          </w:p>
        </w:tc>
        <w:tc>
          <w:tcPr>
            <w:tcW w:w="352" w:type="pct"/>
          </w:tcPr>
          <w:p w14:paraId="65DB7CEE" w14:textId="77777777"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3054B338" w14:textId="77777777"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14:paraId="3C6C2F61"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14:paraId="1D627362" w14:textId="77777777"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14:paraId="64F13397" w14:textId="77777777"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14552284" w14:textId="77777777"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14:paraId="2119E2B2" w14:textId="77777777" w:rsidR="00212CCA" w:rsidRDefault="00570F9A" w:rsidP="000E1A81">
            <w:hyperlink r:id="rId228" w:history="1">
              <w:r w:rsidR="00212CCA">
                <w:rPr>
                  <w:rStyle w:val="Hipercze"/>
                </w:rPr>
                <w:t>Zarządzenia Prezesa NFZ / Zarządzenia Prezesa / Narodowy Fundusz Zdrowia (NFZ) – finansujemy zdrowie Polaków</w:t>
              </w:r>
            </w:hyperlink>
          </w:p>
        </w:tc>
      </w:tr>
      <w:tr w:rsidR="009F40FB" w14:paraId="01C322F7" w14:textId="77777777" w:rsidTr="00A506D2">
        <w:tc>
          <w:tcPr>
            <w:tcW w:w="352" w:type="pct"/>
          </w:tcPr>
          <w:p w14:paraId="07708CE4" w14:textId="77777777" w:rsidR="009F40FB" w:rsidRDefault="009F40F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03D9CACB" w14:textId="77777777"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5545778E" w14:textId="77777777"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14:paraId="65086A0F" w14:textId="77777777"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14:paraId="0ED9BBBC" w14:textId="77777777"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14:paraId="5203DF8E" w14:textId="77777777"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14:paraId="79A436A1" w14:textId="77777777"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14:paraId="2BD0BBD8" w14:textId="77777777" w:rsidR="009F40FB" w:rsidRDefault="00570F9A" w:rsidP="000E1A81">
            <w:hyperlink r:id="rId229"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14:paraId="3C0410DA" w14:textId="77777777" w:rsidTr="00A506D2">
        <w:tc>
          <w:tcPr>
            <w:tcW w:w="352" w:type="pct"/>
          </w:tcPr>
          <w:p w14:paraId="36211ADF"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2F10BF3F"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085A363" w14:textId="77777777"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Projekt rozporządzenia zmieniającego rozporządzenie Ministra Zdrowia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14:paraId="11D9DC18" w14:textId="77777777"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14:paraId="6DDD3100" w14:textId="77777777"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14:paraId="59ADB440" w14:textId="77777777"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14:paraId="77E8E0C6" w14:textId="77777777" w:rsidR="00023F5B" w:rsidRDefault="00570F9A" w:rsidP="000E1A81">
            <w:hyperlink r:id="rId230" w:history="1">
              <w:r w:rsidR="00A06754">
                <w:rPr>
                  <w:rStyle w:val="Hipercze"/>
                </w:rPr>
                <w:t>Projekt (legislacja.gov.pl)</w:t>
              </w:r>
            </w:hyperlink>
          </w:p>
        </w:tc>
      </w:tr>
      <w:tr w:rsidR="00023F5B" w14:paraId="5BAA6EC2" w14:textId="77777777" w:rsidTr="00A506D2">
        <w:tc>
          <w:tcPr>
            <w:tcW w:w="352" w:type="pct"/>
          </w:tcPr>
          <w:p w14:paraId="03075E08" w14:textId="77777777"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14:paraId="4CAEFC6C" w14:textId="77777777"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01698D2" w14:textId="77777777"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14:paraId="2DF19C1D" w14:textId="77777777"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14:paraId="28FEC6B3"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t>
            </w:r>
          </w:p>
          <w:p w14:paraId="5119836A"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14:paraId="5AD350CC" w14:textId="77777777"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14:paraId="77CF9366" w14:textId="77777777"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14:paraId="7156A278" w14:textId="77777777"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t>Komisja Prawnicza</w:t>
            </w:r>
          </w:p>
        </w:tc>
        <w:tc>
          <w:tcPr>
            <w:tcW w:w="1174" w:type="pct"/>
          </w:tcPr>
          <w:p w14:paraId="23A3BD85" w14:textId="77777777" w:rsidR="00023F5B" w:rsidRDefault="00570F9A" w:rsidP="000E1A81">
            <w:hyperlink r:id="rId231" w:anchor="12795116" w:history="1">
              <w:r w:rsidR="00023F5B">
                <w:rPr>
                  <w:rStyle w:val="Hipercze"/>
                </w:rPr>
                <w:t>Projekt (legislacja.gov.pl)</w:t>
              </w:r>
            </w:hyperlink>
          </w:p>
        </w:tc>
      </w:tr>
      <w:tr w:rsidR="008930E8" w14:paraId="11E13027" w14:textId="77777777" w:rsidTr="00A506D2">
        <w:tc>
          <w:tcPr>
            <w:tcW w:w="352" w:type="pct"/>
          </w:tcPr>
          <w:p w14:paraId="3467E158" w14:textId="77777777" w:rsidR="008930E8" w:rsidRDefault="008930E8"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103CB0C8" w14:textId="77777777"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356AAE6" w14:textId="77777777"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14:paraId="2EE6DC8C" w14:textId="77777777"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14:paraId="69A7BA07" w14:textId="77777777"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t>Opinie i uwagi do dnia 22 października 2021 r. (</w:t>
            </w:r>
            <w:hyperlink r:id="rId232"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14:paraId="62989035" w14:textId="77777777" w:rsidR="008930E8" w:rsidRDefault="00570F9A" w:rsidP="000E1A81">
            <w:hyperlink r:id="rId233" w:history="1">
              <w:r w:rsidR="008930E8">
                <w:rPr>
                  <w:rStyle w:val="Hipercze"/>
                </w:rPr>
                <w:t>Projekty zarządzeń / Zarządzenia Prezesa / Narodowy Fundusz Zdrowia (NFZ) – finansujemy zdrowie Polaków</w:t>
              </w:r>
            </w:hyperlink>
          </w:p>
        </w:tc>
      </w:tr>
      <w:tr w:rsidR="002D6BAA" w14:paraId="10F89DC5" w14:textId="77777777" w:rsidTr="00A506D2">
        <w:tc>
          <w:tcPr>
            <w:tcW w:w="352" w:type="pct"/>
          </w:tcPr>
          <w:p w14:paraId="0700F50E" w14:textId="77777777" w:rsidR="002D6BAA" w:rsidRDefault="002D6BAA" w:rsidP="000E1A81">
            <w:pPr>
              <w:rPr>
                <w:rFonts w:ascii="Times New Roman" w:hAnsi="Times New Roman" w:cs="Times New Roman"/>
                <w:sz w:val="20"/>
                <w:szCs w:val="20"/>
              </w:rPr>
            </w:pPr>
            <w:r>
              <w:rPr>
                <w:rFonts w:ascii="Times New Roman" w:hAnsi="Times New Roman" w:cs="Times New Roman"/>
                <w:sz w:val="20"/>
                <w:szCs w:val="20"/>
              </w:rPr>
              <w:t>11.10.2021</w:t>
            </w:r>
          </w:p>
        </w:tc>
        <w:tc>
          <w:tcPr>
            <w:tcW w:w="352" w:type="pct"/>
          </w:tcPr>
          <w:p w14:paraId="4AC5C5FE" w14:textId="77777777"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0498C0C" w14:textId="77777777"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408E7BFB" w14:textId="77777777"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Przedmiotowe świadczenia będą 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14:paraId="35371AEF" w14:textId="77777777"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t>Wejście w życie 9 października 2021 r.</w:t>
            </w:r>
          </w:p>
        </w:tc>
        <w:tc>
          <w:tcPr>
            <w:tcW w:w="1174" w:type="pct"/>
          </w:tcPr>
          <w:p w14:paraId="1E1118FF" w14:textId="77777777" w:rsidR="002D6BAA" w:rsidRDefault="00570F9A" w:rsidP="000E1A81">
            <w:hyperlink r:id="rId234" w:history="1">
              <w:r w:rsidR="002D6BAA">
                <w:rPr>
                  <w:rStyle w:val="Hipercze"/>
                </w:rPr>
                <w:t>Zarządzenia Prezesa NFZ / Zarządzenia Prezesa / Narodowy Fundusz Zdrowia (NFZ) – finansujemy zdrowie Polaków</w:t>
              </w:r>
            </w:hyperlink>
          </w:p>
        </w:tc>
      </w:tr>
      <w:tr w:rsidR="00F75957" w14:paraId="2A4F3F3F" w14:textId="77777777" w:rsidTr="00A506D2">
        <w:tc>
          <w:tcPr>
            <w:tcW w:w="352" w:type="pct"/>
          </w:tcPr>
          <w:p w14:paraId="2CC94BB6"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416A40FC"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44BE268" w14:textId="77777777"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14:paraId="0E3987FA" w14:textId="77777777"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14:paraId="50222D47"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4A2FE41E" w14:textId="77777777" w:rsidR="00F75957" w:rsidRDefault="00570F9A" w:rsidP="000E1A81">
            <w:hyperlink r:id="rId235" w:history="1">
              <w:r w:rsidR="00F75957">
                <w:rPr>
                  <w:rStyle w:val="Hipercze"/>
                </w:rPr>
                <w:t>Zarządzenie (mz.gov.pl)</w:t>
              </w:r>
            </w:hyperlink>
          </w:p>
        </w:tc>
      </w:tr>
      <w:tr w:rsidR="00F75957" w14:paraId="55BA3BA1" w14:textId="77777777" w:rsidTr="00A506D2">
        <w:tc>
          <w:tcPr>
            <w:tcW w:w="352" w:type="pct"/>
          </w:tcPr>
          <w:p w14:paraId="3D3A2064" w14:textId="77777777"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14:paraId="79F96142" w14:textId="77777777"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F15255F" w14:textId="77777777"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Zespołu do spraw wypracowania rozwiązań w zakresie farmacji klinicznej oraz działalności farmaceutów w podmiotach leczniczych wraz wykazem badań diagnostycznych wykonywanych przez farmaceutów</w:t>
            </w:r>
          </w:p>
        </w:tc>
        <w:tc>
          <w:tcPr>
            <w:tcW w:w="2115" w:type="pct"/>
          </w:tcPr>
          <w:p w14:paraId="1947AC38"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Do zadań Zespołu należy:</w:t>
            </w:r>
          </w:p>
          <w:p w14:paraId="6DA699D0"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14:paraId="2B67A69E"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14:paraId="426FBE29"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14:paraId="53DEFEAA"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14:paraId="2CDC9C72" w14:textId="77777777"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14:paraId="266A8F57" w14:textId="77777777"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14:paraId="6109D2D9" w14:textId="77777777"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14:paraId="50EAAB4B" w14:textId="77777777" w:rsidR="00F75957" w:rsidRDefault="00570F9A" w:rsidP="000E1A81">
            <w:hyperlink r:id="rId236" w:history="1">
              <w:r w:rsidR="00F75957">
                <w:rPr>
                  <w:rStyle w:val="Hipercze"/>
                </w:rPr>
                <w:t>Zarządzenie z dnia 6 października 2021 r. (mz.gov.pl)</w:t>
              </w:r>
            </w:hyperlink>
          </w:p>
        </w:tc>
      </w:tr>
      <w:tr w:rsidR="002314ED" w14:paraId="4122E899" w14:textId="77777777" w:rsidTr="00A506D2">
        <w:tc>
          <w:tcPr>
            <w:tcW w:w="352" w:type="pct"/>
          </w:tcPr>
          <w:p w14:paraId="648E7218" w14:textId="77777777" w:rsidR="002314ED" w:rsidRDefault="002314ED"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47BBDE0E" w14:textId="77777777"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D42A90A" w14:textId="77777777"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14:paraId="515B91F7" w14:textId="77777777"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14:paraId="40FB8673" w14:textId="77777777"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14:paraId="0C61BBD4" w14:textId="77777777"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14:paraId="1C6F6386" w14:textId="77777777"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7849C54C" w14:textId="77777777" w:rsidR="002314ED" w:rsidRDefault="00570F9A" w:rsidP="000E1A81">
            <w:hyperlink r:id="rId237" w:history="1">
              <w:r w:rsidR="00167409">
                <w:rPr>
                  <w:rStyle w:val="Hipercze"/>
                </w:rPr>
                <w:t>Zarządzenia Prezesa NFZ / Zarządzenia Prezesa / Narodowy Fundusz Zdrowia (NFZ) – finansujemy zdrowie Polaków</w:t>
              </w:r>
            </w:hyperlink>
          </w:p>
        </w:tc>
      </w:tr>
      <w:tr w:rsidR="00692133" w14:paraId="1669C75A" w14:textId="77777777" w:rsidTr="00A506D2">
        <w:tc>
          <w:tcPr>
            <w:tcW w:w="352" w:type="pct"/>
          </w:tcPr>
          <w:p w14:paraId="73421650" w14:textId="77777777"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14:paraId="495EE802" w14:textId="77777777"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58F772C3" w14:textId="77777777"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Projekt uchwały Rady Ministrów w sprawie ustanowienia polityki publicznej pt. „Zdrowa przyszłość. Ramy strategiczne rozwoju systemu ochrony zdrowia na lata 2021-2027, z perspektywą do 2030 r.”</w:t>
            </w:r>
          </w:p>
        </w:tc>
        <w:tc>
          <w:tcPr>
            <w:tcW w:w="2115" w:type="pct"/>
          </w:tcPr>
          <w:p w14:paraId="27FA7B1B" w14:textId="77777777" w:rsidR="00692133" w:rsidRPr="00F73B45" w:rsidRDefault="00692133" w:rsidP="00692133">
            <w:pPr>
              <w:pStyle w:val="NormalnyWeb"/>
              <w:rPr>
                <w:color w:val="000000"/>
                <w:sz w:val="20"/>
                <w:szCs w:val="20"/>
              </w:rPr>
            </w:pPr>
            <w:r w:rsidRPr="00F73B45">
              <w:rPr>
                <w:color w:val="000000"/>
                <w:sz w:val="20"/>
                <w:szCs w:val="20"/>
              </w:rPr>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14:paraId="4F519399" w14:textId="77777777"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14:paraId="079837CA" w14:textId="77777777"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14:paraId="75A106BD" w14:textId="77777777"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14:paraId="3D8C7001" w14:textId="77777777"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zwiększa zdolność do nauki, wzmacnia rodziny i społeczności, wspiera samowystarczalne siedliska i środowiska oraz przyczynia się do poprawy bezpieczeństwa, zmniejszenia ubóstwa i lepszego zabezpieczenia społecznego. </w:t>
            </w:r>
          </w:p>
          <w:p w14:paraId="4FB1AD34" w14:textId="77777777"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14:paraId="6E4E91BC" w14:textId="77777777"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zdrowotnej. </w:t>
            </w:r>
          </w:p>
          <w:p w14:paraId="5739BE13" w14:textId="77777777"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14:paraId="5D3DC494" w14:textId="77777777"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deinstytucjonalizację, w tym profilaktyka i podstawowa opieka zdrowotna, opieka domowa i usługi środowiskowe. Niniejszy dokument strategiczny wypełni dwa ostatnie kryteria warunkowości podstawowej.</w:t>
            </w:r>
          </w:p>
        </w:tc>
        <w:tc>
          <w:tcPr>
            <w:tcW w:w="448" w:type="pct"/>
          </w:tcPr>
          <w:p w14:paraId="25AB4E44" w14:textId="77777777"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t>Konsultacje społeczne do 16 lipca 2021 r. (</w:t>
            </w:r>
            <w:hyperlink r:id="rId238"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14:paraId="37E63AC7" w14:textId="77777777" w:rsidR="00692133" w:rsidRDefault="00570F9A" w:rsidP="000E1A81">
            <w:hyperlink r:id="rId239" w:history="1">
              <w:r w:rsidR="00692133">
                <w:rPr>
                  <w:rStyle w:val="Hipercze"/>
                </w:rPr>
                <w:t>Akt prawny (legislacja.gov.pl)</w:t>
              </w:r>
            </w:hyperlink>
          </w:p>
        </w:tc>
      </w:tr>
      <w:tr w:rsidR="008047D8" w14:paraId="240B3FD6" w14:textId="77777777" w:rsidTr="00A506D2">
        <w:tc>
          <w:tcPr>
            <w:tcW w:w="352" w:type="pct"/>
          </w:tcPr>
          <w:p w14:paraId="7311801D" w14:textId="77777777" w:rsidR="008047D8" w:rsidRDefault="008047D8"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016CD020" w14:textId="77777777"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6790B34" w14:textId="77777777"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14:paraId="2CAFB0D8" w14:textId="77777777"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14:paraId="6B20236F" w14:textId="77777777"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14:paraId="4AFC58C7" w14:textId="77777777"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14:paraId="4DE6A315" w14:textId="77777777" w:rsidR="008047D8" w:rsidRDefault="00570F9A" w:rsidP="000E1A81">
            <w:hyperlink r:id="rId240"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14:paraId="5F521CA3" w14:textId="77777777" w:rsidTr="00A506D2">
        <w:tc>
          <w:tcPr>
            <w:tcW w:w="352" w:type="pct"/>
          </w:tcPr>
          <w:p w14:paraId="5E9CBB19" w14:textId="77777777"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14:paraId="3DC29D6D" w14:textId="77777777"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14:paraId="6E1E354A" w14:textId="77777777"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OBWIESZCZENIE MARSZAŁKA SEJMU RZECZYPOSPOLITEJ POLSKIEJ z dnia 16 września 2021 r. w sprawie ogłoszenia jednolitego tekstu ustawy o sposobie ustalania najniższego wynagrodzenia zasadniczego niektórych pracowników zatrudnionych w podmiotach leczniczych</w:t>
            </w:r>
          </w:p>
        </w:tc>
        <w:tc>
          <w:tcPr>
            <w:tcW w:w="2115" w:type="pct"/>
          </w:tcPr>
          <w:p w14:paraId="17EF37CB" w14:textId="77777777"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14:paraId="4F3C2D67" w14:textId="77777777"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14:paraId="52A6AD45" w14:textId="77777777" w:rsidR="00FD4BE5" w:rsidRDefault="00570F9A" w:rsidP="000E1A81">
            <w:hyperlink r:id="rId241"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14:paraId="6CA94B94" w14:textId="77777777" w:rsidTr="00A506D2">
        <w:tc>
          <w:tcPr>
            <w:tcW w:w="352" w:type="pct"/>
          </w:tcPr>
          <w:p w14:paraId="6C217A9F" w14:textId="77777777" w:rsidR="00984FCD" w:rsidRDefault="00984FCD"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5B6A04B2" w14:textId="77777777"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D42FFE7" w14:textId="77777777"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14:paraId="5E5FEF39" w14:textId="77777777"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14:paraId="2169414A" w14:textId="77777777"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14:paraId="5DFA76B8" w14:textId="77777777" w:rsidR="00984FCD" w:rsidRDefault="00570F9A" w:rsidP="000E1A81">
            <w:hyperlink r:id="rId242" w:history="1">
              <w:r w:rsidR="00984FCD">
                <w:rPr>
                  <w:rStyle w:val="Hipercze"/>
                </w:rPr>
                <w:t>9-020-143-2020.pdf (sejm.gov.pl)</w:t>
              </w:r>
            </w:hyperlink>
          </w:p>
        </w:tc>
      </w:tr>
      <w:tr w:rsidR="0029746F" w14:paraId="7C80900E" w14:textId="77777777" w:rsidTr="00A506D2">
        <w:tc>
          <w:tcPr>
            <w:tcW w:w="352" w:type="pct"/>
          </w:tcPr>
          <w:p w14:paraId="35C56BB2" w14:textId="77777777"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71C15A1C" w14:textId="77777777"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21AAEB32" w14:textId="77777777"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Ustawa z dnia 17 września 2021 r. o zmianie ustawy o szczególnych rozwiązaniach związanych z zapobieganiem, przeciwdziałaniem i zwalczaniem COVID-19, innych chorób zakaźnych oraz wywołanych nimi sytuacji kryzysowych</w:t>
            </w:r>
          </w:p>
        </w:tc>
        <w:tc>
          <w:tcPr>
            <w:tcW w:w="2115" w:type="pct"/>
          </w:tcPr>
          <w:p w14:paraId="350D9CEE" w14:textId="77777777"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14:paraId="664A200A" w14:textId="77777777"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44BC07B5" w14:textId="77777777" w:rsidR="0029746F" w:rsidRDefault="00570F9A" w:rsidP="000E1A81">
            <w:hyperlink r:id="rId243" w:history="1">
              <w:r w:rsidR="0029746F">
                <w:rPr>
                  <w:rStyle w:val="Hipercze"/>
                </w:rPr>
                <w:t>Ustawa z dnia 17 września 2021 r. o zmianie ustawy o szczególnych rozwiązaniach związanych z zapobieganiem, przeciwdziałaniem i zwalczaniem COVID-19, innych chorób zakaźnych oraz wywołanych nimi sytuacji kryzysowych (dziennikustaw.gov.pl)</w:t>
              </w:r>
            </w:hyperlink>
          </w:p>
        </w:tc>
      </w:tr>
      <w:tr w:rsidR="002B2476" w14:paraId="3926DEF3" w14:textId="77777777" w:rsidTr="00A506D2">
        <w:tc>
          <w:tcPr>
            <w:tcW w:w="352" w:type="pct"/>
          </w:tcPr>
          <w:p w14:paraId="6B23591A"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461E2990" w14:textId="77777777"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0E2D618B" w14:textId="77777777"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14:paraId="7E03B801"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14:paraId="6FB70C80"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14:paraId="5C677A5E"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14:paraId="08CE4956"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14:paraId="6CE00BE8" w14:textId="77777777"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6A35AECD" w14:textId="77777777"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287FE17D" w14:textId="77777777"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14:paraId="4CFA4B48" w14:textId="77777777" w:rsidR="002B2476" w:rsidRDefault="00570F9A" w:rsidP="000E1A81">
            <w:hyperlink r:id="rId244"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14:paraId="77A8BC82" w14:textId="77777777" w:rsidTr="00A506D2">
        <w:tc>
          <w:tcPr>
            <w:tcW w:w="352" w:type="pct"/>
          </w:tcPr>
          <w:p w14:paraId="2343E94B" w14:textId="77777777"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14:paraId="7F59B3FD" w14:textId="77777777"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14:paraId="2F5AF7A2" w14:textId="77777777"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t>Projekt uchwały Rady Ministrów w sprawie Harmonogramu realizacji Krajowego Programu Zapobiegania Zakażeniom HIV i Zwalczania AIDS opracowanego na lata 2022-2026</w:t>
            </w:r>
          </w:p>
        </w:tc>
        <w:tc>
          <w:tcPr>
            <w:tcW w:w="2115" w:type="pct"/>
          </w:tcPr>
          <w:p w14:paraId="4FDACC1B" w14:textId="77777777"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Projekt stanowi wykonanie § 4 rozporządzenia Rady Ministrów z dnia 15 lutego 2011 r. w sprawie Krajowego Programu Zapobiegania Zakażeniom HIV i Zwalczania AIDS (Dz. U. poz. 227). Zgodnie z § 4 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14:paraId="17D501E0"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14:paraId="61B5AE96"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14:paraId="11F7A3E3"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14:paraId="6456E473"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2) zapobiegania zakażeniom HIV wśród osób o zwiększonym poziomie zachowań ryzykownych,</w:t>
            </w:r>
          </w:p>
          <w:p w14:paraId="7486F753"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14:paraId="78CB2C67"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14:paraId="257351FF" w14:textId="77777777"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14:paraId="541D70BD" w14:textId="77777777"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14:paraId="087AD8FB" w14:textId="77777777"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14:paraId="6BE2D23F" w14:textId="77777777" w:rsidR="002B2476" w:rsidRDefault="00570F9A" w:rsidP="000E1A81">
            <w:hyperlink r:id="rId245" w:history="1">
              <w:r w:rsidR="002B2476">
                <w:rPr>
                  <w:rStyle w:val="Hipercze"/>
                </w:rPr>
                <w:t>Projekt uchwały Rady Ministrów w sprawie Harmonogramu realizacji Krajowego Programu Zapobiegania Zakażeniom HIV i Zwalczania AIDS opracowanego na lata 2022-2026 - Wykaz prac legislacyjnych i programowych Rady Ministrów - BIP Rady Ministrów i Kancelarii Prezesa Rady Ministrów (kprm.gov.pl)</w:t>
              </w:r>
            </w:hyperlink>
          </w:p>
        </w:tc>
      </w:tr>
      <w:tr w:rsidR="00616893" w14:paraId="5352951A" w14:textId="77777777" w:rsidTr="00A506D2">
        <w:tc>
          <w:tcPr>
            <w:tcW w:w="352" w:type="pct"/>
          </w:tcPr>
          <w:p w14:paraId="1F54D0B9"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3D808AD"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1D1828D"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14:paraId="3D8A53C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14:paraId="7EBD037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14:paraId="343A9D9C"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14:paraId="47BD381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14:paraId="411EDDEB"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14:paraId="5834665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14:paraId="6D47465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14:paraId="6262418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14:paraId="6E79EF9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definicji „porada receptowa” oraz wprowadzeniu produktów statystycznych: porada receptowa lekarza poz; porada receptowa pielęgniarki poz, porada receptowa położnej poz;</w:t>
            </w:r>
          </w:p>
          <w:p w14:paraId="56E8D86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14:paraId="3DC3E1E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14:paraId="1EBD607D"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14:paraId="622B568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14:paraId="33A35EF2"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14:paraId="1D7E44F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14:paraId="102812B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14:paraId="6C62DAA8"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14:paraId="276B599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14:paraId="5C59BC2B" w14:textId="77777777"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14:paraId="7994992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świadczeń gwarantowanych z zakresu podstawowej opieki zdrowotnej (Dz.U. z  2021 r. poz. 540);</w:t>
            </w:r>
          </w:p>
          <w:p w14:paraId="54C5789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14:paraId="36AF1A1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14:paraId="7688757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14:paraId="6C0E336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14:paraId="77D7285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14:paraId="1434ADA4"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43F61A0F" w14:textId="77777777" w:rsidR="00616893" w:rsidRDefault="00570F9A" w:rsidP="000E1A81">
            <w:hyperlink r:id="rId246" w:history="1">
              <w:r w:rsidR="00616893" w:rsidRPr="00A31A5F">
                <w:rPr>
                  <w:rStyle w:val="Hipercze"/>
                </w:rPr>
                <w:t>https://www.nfz.gov.pl/zarzadzenia-prezesa/zarzadzenia-prezesa-nfz/zarzadzenie-nr-1602021dsoz,7420.html</w:t>
              </w:r>
            </w:hyperlink>
          </w:p>
        </w:tc>
      </w:tr>
      <w:tr w:rsidR="00616893" w14:paraId="40010F33" w14:textId="77777777" w:rsidTr="00A506D2">
        <w:tc>
          <w:tcPr>
            <w:tcW w:w="352" w:type="pct"/>
          </w:tcPr>
          <w:p w14:paraId="222EF69D"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7EB7BBA6"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9A6CE9B"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3F51018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21B45D21"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14:paraId="1F65809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14:paraId="14033D9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14:paraId="5B5F3CD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14:paraId="6FAE2CF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 zarządzenia Nr 156/2021/DSOZ Prezesa Narodowego Funduszu Zdrowia z dnia</w:t>
            </w:r>
          </w:p>
          <w:p w14:paraId="0800F62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14:paraId="27EFDC9C"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14:paraId="37EF071E"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67F0D772"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1D86308B" w14:textId="77777777" w:rsidR="00616893" w:rsidRDefault="00570F9A" w:rsidP="000E1A81">
            <w:hyperlink r:id="rId247" w:history="1">
              <w:r w:rsidR="00616893" w:rsidRPr="00A31A5F">
                <w:rPr>
                  <w:rStyle w:val="Hipercze"/>
                </w:rPr>
                <w:t>https://www.nfz.gov.pl/zarzadzenia-prezesa/zarzadzenia-prezesa-nfz/zarzadzenie-nr-1592021dsoz,7419.html</w:t>
              </w:r>
            </w:hyperlink>
          </w:p>
        </w:tc>
      </w:tr>
      <w:tr w:rsidR="00616893" w14:paraId="3A9BC305" w14:textId="77777777" w:rsidTr="00A506D2">
        <w:tc>
          <w:tcPr>
            <w:tcW w:w="352" w:type="pct"/>
          </w:tcPr>
          <w:p w14:paraId="03B0F50B"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36B54E7C"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6490BA52" w14:textId="77777777"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14:paraId="1F48BC60"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14:paraId="446F678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00E33F73"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2905C1F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5CF0155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14:paraId="016FE824"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14:paraId="3D295EFB"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14:paraId="772D9BF9"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14:paraId="2BC58E21"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z dnia 1 października</w:t>
            </w:r>
          </w:p>
        </w:tc>
        <w:tc>
          <w:tcPr>
            <w:tcW w:w="1174" w:type="pct"/>
          </w:tcPr>
          <w:p w14:paraId="54EA4667" w14:textId="77777777" w:rsidR="00616893" w:rsidRDefault="00570F9A" w:rsidP="000E1A81">
            <w:hyperlink r:id="rId248" w:history="1">
              <w:r w:rsidR="00616893" w:rsidRPr="00A31A5F">
                <w:rPr>
                  <w:rStyle w:val="Hipercze"/>
                </w:rPr>
                <w:t>https://www.nfz.gov.pl/zarzadzenia-prezesa/zarzadzenia-prezesa-nfz/zarzadzenie-nr-1582021dsoz,7418.html</w:t>
              </w:r>
            </w:hyperlink>
          </w:p>
        </w:tc>
      </w:tr>
      <w:tr w:rsidR="00616893" w14:paraId="42AF8F5D" w14:textId="77777777" w:rsidTr="00A506D2">
        <w:tc>
          <w:tcPr>
            <w:tcW w:w="352" w:type="pct"/>
          </w:tcPr>
          <w:p w14:paraId="04957C59" w14:textId="77777777" w:rsidR="00616893" w:rsidRDefault="00616893" w:rsidP="000E1A81">
            <w:pPr>
              <w:rPr>
                <w:rFonts w:ascii="Times New Roman" w:hAnsi="Times New Roman" w:cs="Times New Roman"/>
                <w:sz w:val="20"/>
                <w:szCs w:val="20"/>
              </w:rPr>
            </w:pPr>
            <w:r>
              <w:rPr>
                <w:rFonts w:ascii="Times New Roman" w:hAnsi="Times New Roman" w:cs="Times New Roman"/>
                <w:sz w:val="20"/>
                <w:szCs w:val="20"/>
              </w:rPr>
              <w:t xml:space="preserve">01.10.2021 </w:t>
            </w:r>
          </w:p>
        </w:tc>
        <w:tc>
          <w:tcPr>
            <w:tcW w:w="352" w:type="pct"/>
          </w:tcPr>
          <w:p w14:paraId="75D01A86" w14:textId="77777777"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B968FB9" w14:textId="77777777"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14:paraId="6A148E9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14:paraId="31AEFD4A"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14:paraId="2137CFD5"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wprowadza również zmiany skutkujące wydłużeniem terminu na rozstrzygnięcie wniosku w sprawie indywidualnego sprawozdania lub rozliczenia świadczeń w przypadku konieczności zasięgnięcia opinii konsultanta wojewódzkiego lub krajowego w określonej dziedzinie medycyny oraz ma na celu umożliwienie wnioskowania o ponowne rozpatrzenie wniosku tylko w  przypadku decyzji odmownej.</w:t>
            </w:r>
          </w:p>
          <w:p w14:paraId="752CF0F2"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14:paraId="58247A8F"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14:paraId="0A7EA987"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14:paraId="383A50E6" w14:textId="77777777"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14:paraId="303E4B84" w14:textId="77777777"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14:paraId="60E3D720" w14:textId="77777777"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t>Wejście w życie 1 października 2021 r.</w:t>
            </w:r>
          </w:p>
        </w:tc>
        <w:tc>
          <w:tcPr>
            <w:tcW w:w="1174" w:type="pct"/>
          </w:tcPr>
          <w:p w14:paraId="1FC0CE1A" w14:textId="77777777" w:rsidR="00616893" w:rsidRDefault="00570F9A" w:rsidP="000E1A81">
            <w:hyperlink r:id="rId249" w:history="1">
              <w:r w:rsidR="00616893" w:rsidRPr="00A31A5F">
                <w:rPr>
                  <w:rStyle w:val="Hipercze"/>
                </w:rPr>
                <w:t>https://www.nfz.gov.pl/zarzadzenia-prezesa/zarzadzenia-prezesa-nfz/zarzadzenie-nr-1572021dsoz,7417.html</w:t>
              </w:r>
            </w:hyperlink>
          </w:p>
        </w:tc>
      </w:tr>
      <w:tr w:rsidR="00BC6C26" w14:paraId="0F8C77C4" w14:textId="77777777" w:rsidTr="00A506D2">
        <w:tc>
          <w:tcPr>
            <w:tcW w:w="352" w:type="pct"/>
          </w:tcPr>
          <w:p w14:paraId="641BCD68" w14:textId="77777777" w:rsidR="00BC6C26" w:rsidRDefault="00BC6C26"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19A3FAD5" w14:textId="77777777"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42DA6E02" w14:textId="77777777"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14:paraId="50BB1825"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14:paraId="349A1FFB" w14:textId="77777777"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14:paraId="17C9A02D" w14:textId="77777777"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14:paraId="2D129678" w14:textId="77777777"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14:paraId="3D23554E" w14:textId="77777777" w:rsidR="00BC6C26" w:rsidRDefault="00570F9A" w:rsidP="000E1A81">
            <w:hyperlink r:id="rId250"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14:paraId="35DF68E3" w14:textId="77777777" w:rsidTr="00A506D2">
        <w:tc>
          <w:tcPr>
            <w:tcW w:w="352" w:type="pct"/>
          </w:tcPr>
          <w:p w14:paraId="1ADB594C"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6BFD69D6"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3D21D8A"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27 września 2021 r. zmieniające rozporządzenie w sprawie szczegółowych kryteriów wyboru ofert w postępowaniu w sprawie zawarcia umów o udzielanie świadczeń opieki zdrowotnej</w:t>
            </w:r>
          </w:p>
        </w:tc>
        <w:tc>
          <w:tcPr>
            <w:tcW w:w="2115" w:type="pct"/>
          </w:tcPr>
          <w:p w14:paraId="5EC43F6D" w14:textId="77777777"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W związku z epidemią COVID-19, świadczeniodawcy zaangażowani w leczenie pacjentów zakażonych wirusem </w:t>
            </w:r>
          </w:p>
          <w:p w14:paraId="29C22206" w14:textId="77777777"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14:paraId="17A00976" w14:textId="77777777"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7197C011"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65B041F6" w14:textId="77777777" w:rsidR="0057559D" w:rsidRDefault="00570F9A" w:rsidP="000E1A81">
            <w:hyperlink r:id="rId251" w:history="1">
              <w:r w:rsidR="0057559D">
                <w:rPr>
                  <w:rStyle w:val="Hipercze"/>
                </w:rPr>
                <w:t>Rozporządzenie Ministra Zdrowia z dnia 27 września 2021 r. zmieniające rozporządzenie w sprawie szczegółowych kryteriów wyboru ofert w postępowaniu w sprawie zawarcia umów o udzielanie świadczeń opieki zdrowotnej (dziennikustaw.gov.pl)</w:t>
              </w:r>
            </w:hyperlink>
          </w:p>
        </w:tc>
      </w:tr>
      <w:tr w:rsidR="0057559D" w14:paraId="7643B708" w14:textId="77777777" w:rsidTr="00A506D2">
        <w:tc>
          <w:tcPr>
            <w:tcW w:w="352" w:type="pct"/>
          </w:tcPr>
          <w:p w14:paraId="56C7A33B"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43CDF54F"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F48C099" w14:textId="77777777"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14 września 2021 r. zmieniające rozporządzenie w sprawie stypendiów ministra właściwego do spraw zdrowia dla studentów</w:t>
            </w:r>
          </w:p>
        </w:tc>
        <w:tc>
          <w:tcPr>
            <w:tcW w:w="2115" w:type="pct"/>
          </w:tcPr>
          <w:p w14:paraId="351192D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14:paraId="7E39F83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14:paraId="10F57C0E"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14:paraId="34A4DF9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miejsce i aby jej uniknąć należy wprowadzić stosowną zmianę przepisu, chroniąc w sposób zasadny interes studentów.</w:t>
            </w:r>
          </w:p>
          <w:p w14:paraId="342311D4"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14:paraId="406FC7A9"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14:paraId="1B4B697A"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14:paraId="371A20F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14:paraId="006EC38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14:paraId="344FBCD4" w14:textId="77777777"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14:paraId="720BDFF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14:paraId="4C9CE37C"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stypendium i jego przyznawania</w:t>
            </w:r>
          </w:p>
          <w:p w14:paraId="39CFE3F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14:paraId="77684A7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14:paraId="76FEE1F2"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14:paraId="2B2EEBD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14:paraId="421A5260"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dostosowanie kryteriów uwzględnianych przy ocenie merytorycznej 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14:paraId="06D6FA5B"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14:paraId="004F217F"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14:paraId="76C4AD98"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14:paraId="7244A3B7"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14:paraId="4E49A9AD" w14:textId="77777777"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14:paraId="7AFF37F9" w14:textId="77777777"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wnioskodawców oraz przyspeszenie procesu decyzyjnego przyznawania stypendiów.</w:t>
            </w:r>
          </w:p>
        </w:tc>
        <w:tc>
          <w:tcPr>
            <w:tcW w:w="448" w:type="pct"/>
          </w:tcPr>
          <w:p w14:paraId="2C133B67"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78DAA047" w14:textId="77777777" w:rsidR="0057559D" w:rsidRDefault="00570F9A" w:rsidP="000E1A81">
            <w:hyperlink r:id="rId252"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14:paraId="4D4D975E" w14:textId="77777777" w:rsidTr="00A506D2">
        <w:tc>
          <w:tcPr>
            <w:tcW w:w="352" w:type="pct"/>
          </w:tcPr>
          <w:p w14:paraId="1ED195D6" w14:textId="77777777"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696DE3D1" w14:textId="77777777"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7C9C828" w14:textId="77777777"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14:paraId="53106A57"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14:paraId="37CC7435"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14:paraId="3992DE9C"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14:paraId="5272D9D7"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14:paraId="1B1BFEC6" w14:textId="77777777"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14:paraId="1C09BA76" w14:textId="77777777"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zakresu rentgenodiagnostyki, radiologii zabiegowej oraz diagnostyki związanej z podawaniem pacjentom produktów radiofarmaceutycznych.</w:t>
            </w:r>
          </w:p>
          <w:p w14:paraId="3C43141D" w14:textId="77777777"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14:paraId="74676ECE" w14:textId="77777777"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w:t>
            </w:r>
          </w:p>
        </w:tc>
        <w:tc>
          <w:tcPr>
            <w:tcW w:w="1174" w:type="pct"/>
          </w:tcPr>
          <w:p w14:paraId="3F12BF9C" w14:textId="77777777" w:rsidR="0057559D" w:rsidRDefault="00570F9A" w:rsidP="000E1A81">
            <w:hyperlink r:id="rId253"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14:paraId="5A8AC063" w14:textId="77777777" w:rsidTr="00A506D2">
        <w:tc>
          <w:tcPr>
            <w:tcW w:w="352" w:type="pct"/>
          </w:tcPr>
          <w:p w14:paraId="34B4C6DE" w14:textId="77777777" w:rsidR="00374EA0" w:rsidRDefault="00374EA0" w:rsidP="000E1A81">
            <w:pPr>
              <w:rPr>
                <w:rFonts w:ascii="Times New Roman" w:hAnsi="Times New Roman" w:cs="Times New Roman"/>
                <w:sz w:val="20"/>
                <w:szCs w:val="20"/>
              </w:rPr>
            </w:pPr>
            <w:r>
              <w:rPr>
                <w:rFonts w:ascii="Times New Roman" w:hAnsi="Times New Roman" w:cs="Times New Roman"/>
                <w:sz w:val="20"/>
                <w:szCs w:val="20"/>
              </w:rPr>
              <w:t>01.10.20221</w:t>
            </w:r>
          </w:p>
        </w:tc>
        <w:tc>
          <w:tcPr>
            <w:tcW w:w="352" w:type="pct"/>
          </w:tcPr>
          <w:p w14:paraId="163E04B3" w14:textId="77777777"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6446F688" w14:textId="77777777"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14:paraId="116C9F64" w14:textId="77777777"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14:paraId="0F2B8CF5" w14:textId="77777777"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14:paraId="14CB4D60" w14:textId="77777777"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14:paraId="56642275" w14:textId="77777777" w:rsidR="00374EA0" w:rsidRDefault="00570F9A" w:rsidP="000E1A81">
            <w:hyperlink r:id="rId254"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14:paraId="45D5AD51" w14:textId="77777777" w:rsidTr="00A506D2">
        <w:tc>
          <w:tcPr>
            <w:tcW w:w="352" w:type="pct"/>
          </w:tcPr>
          <w:p w14:paraId="180386A9"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14:paraId="5A51BC10" w14:textId="77777777"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CA89446" w14:textId="77777777"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14:paraId="3A4CE878"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14:paraId="337F0F6C" w14:textId="77777777"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14:paraId="2C7F752E" w14:textId="77777777"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14:paraId="30BF4279" w14:textId="77777777"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14:paraId="3465F0DA" w14:textId="77777777" w:rsidR="00BC6958" w:rsidRDefault="00570F9A" w:rsidP="000E1A81">
            <w:hyperlink r:id="rId255" w:history="1">
              <w:r w:rsidR="00BC6C26">
                <w:rPr>
                  <w:rStyle w:val="Hipercze"/>
                </w:rPr>
                <w:t>Rozporządzenie Ministra Zdrowia z dnia 28 września 2021 r. zmieniające rozporządzenie w sprawie metody zapobiegania COVID-19 (dziennikustaw.gov.pl)</w:t>
              </w:r>
            </w:hyperlink>
          </w:p>
        </w:tc>
      </w:tr>
      <w:tr w:rsidR="0086291E" w14:paraId="1AB6E8B6" w14:textId="77777777" w:rsidTr="00A506D2">
        <w:tc>
          <w:tcPr>
            <w:tcW w:w="352" w:type="pct"/>
          </w:tcPr>
          <w:p w14:paraId="3166D943"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51A9BB34" w14:textId="77777777"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77F87E3" w14:textId="77777777"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Projekt rozporządzenia Ministra Zdrowia w sprawie ogólnopolskiego kardiologiczno-kardiochirurgicznego rejestru przezcewnikowego leczenia zastawek serca „POL-TaVALVE”</w:t>
            </w:r>
          </w:p>
        </w:tc>
        <w:tc>
          <w:tcPr>
            <w:tcW w:w="2115" w:type="pct"/>
          </w:tcPr>
          <w:p w14:paraId="728D1309" w14:textId="77777777"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14:paraId="29203EFA"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14:paraId="551CB64A"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14:paraId="498A1AEF"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14:paraId="52382BCC"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14:paraId="4FF51D4E"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14:paraId="09721E45"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14:paraId="79FFE3E0"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14:paraId="68D60C06" w14:textId="77777777"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14:paraId="7698218F"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14:paraId="454C73EB" w14:textId="77777777"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14:paraId="2107D9B6" w14:textId="77777777"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14:paraId="4537DEB4" w14:textId="77777777"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t>Skierowanie aktu do ogłoszenia 29 sierpnia 2021 r.</w:t>
            </w:r>
          </w:p>
        </w:tc>
        <w:tc>
          <w:tcPr>
            <w:tcW w:w="1174" w:type="pct"/>
          </w:tcPr>
          <w:p w14:paraId="0B677317" w14:textId="77777777" w:rsidR="0086291E" w:rsidRDefault="00570F9A" w:rsidP="000E1A81">
            <w:hyperlink r:id="rId256" w:history="1">
              <w:r w:rsidR="00BC6958">
                <w:rPr>
                  <w:rStyle w:val="Hipercze"/>
                </w:rPr>
                <w:t>Akt prawny (legislacja.gov.pl)</w:t>
              </w:r>
            </w:hyperlink>
          </w:p>
        </w:tc>
      </w:tr>
      <w:tr w:rsidR="0047713B" w14:paraId="712E3389" w14:textId="77777777" w:rsidTr="00A506D2">
        <w:tc>
          <w:tcPr>
            <w:tcW w:w="352" w:type="pct"/>
          </w:tcPr>
          <w:p w14:paraId="760A6029"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07180121" w14:textId="77777777"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EF008C2" w14:textId="77777777"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14:paraId="198CD60B"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14:paraId="4AFC161F" w14:textId="77777777"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14:paraId="43E990F5"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14:paraId="726ADDD8" w14:textId="77777777"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14:paraId="08CD9551"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Rekomendowanym rozwiązaniem jest wprowadzenie zmiany w regulacji dotyczącej podziału kwoty środków finansowych stanowiącej wzrost całkowitego budżetu na refundację leków, środków spożywczych specjalnego przeznaczenia żywieniowego oraz wyrobów medycznych, tj. świadczeń gwarantowanych.</w:t>
            </w:r>
          </w:p>
          <w:p w14:paraId="51E602FD" w14:textId="77777777"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14:paraId="000D9774" w14:textId="77777777"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14:paraId="2477F411" w14:textId="77777777"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11 października 2021 r (</w:t>
            </w:r>
            <w:hyperlink r:id="rId257" w:history="1">
              <w:r w:rsidR="0086291E" w:rsidRPr="004D0769">
                <w:rPr>
                  <w:rStyle w:val="Hipercze"/>
                </w:rPr>
                <w:t>dep-pl@mz.gov.pl</w:t>
              </w:r>
            </w:hyperlink>
            <w:r>
              <w:t xml:space="preserve">) </w:t>
            </w:r>
          </w:p>
        </w:tc>
        <w:tc>
          <w:tcPr>
            <w:tcW w:w="1174" w:type="pct"/>
          </w:tcPr>
          <w:p w14:paraId="28DAE920" w14:textId="77777777" w:rsidR="0047713B" w:rsidRDefault="00570F9A" w:rsidP="000E1A81">
            <w:hyperlink r:id="rId258" w:history="1">
              <w:r w:rsidR="00567EC4">
                <w:rPr>
                  <w:rStyle w:val="Hipercze"/>
                </w:rPr>
                <w:t>Akt prawny (legislacja.gov.pl)</w:t>
              </w:r>
            </w:hyperlink>
          </w:p>
        </w:tc>
      </w:tr>
      <w:tr w:rsidR="0054537B" w14:paraId="4221B585" w14:textId="77777777" w:rsidTr="00A506D2">
        <w:tc>
          <w:tcPr>
            <w:tcW w:w="352" w:type="pct"/>
          </w:tcPr>
          <w:p w14:paraId="147BF07B"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14:paraId="71C54CC3" w14:textId="77777777"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91EC9E1" w14:textId="77777777"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14:paraId="6D338C16" w14:textId="77777777"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14:paraId="6D920F8A" w14:textId="77777777"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14:paraId="176B2289" w14:textId="77777777"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59" w:history="1">
              <w:r w:rsidRPr="004D0769">
                <w:rPr>
                  <w:rStyle w:val="Hipercze"/>
                </w:rPr>
                <w:t>sekretariat.pr@gis.gov.pl</w:t>
              </w:r>
            </w:hyperlink>
            <w:r>
              <w:t xml:space="preserve">) </w:t>
            </w:r>
          </w:p>
        </w:tc>
        <w:tc>
          <w:tcPr>
            <w:tcW w:w="1174" w:type="pct"/>
          </w:tcPr>
          <w:p w14:paraId="0418AFEC" w14:textId="77777777" w:rsidR="0054537B" w:rsidRDefault="00570F9A" w:rsidP="000E1A81">
            <w:hyperlink r:id="rId260" w:history="1">
              <w:r w:rsidR="0047713B">
                <w:rPr>
                  <w:rStyle w:val="Hipercze"/>
                </w:rPr>
                <w:t>Akt prawny (legislacja.gov.pl)</w:t>
              </w:r>
            </w:hyperlink>
          </w:p>
        </w:tc>
      </w:tr>
      <w:tr w:rsidR="00DB309D" w14:paraId="4E1B0451" w14:textId="77777777" w:rsidTr="00A506D2">
        <w:tc>
          <w:tcPr>
            <w:tcW w:w="352" w:type="pct"/>
          </w:tcPr>
          <w:p w14:paraId="223D7F6B"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C4DE604"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37DFF7E" w14:textId="77777777"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realizacji umów w rodzaju leczenie szpitalne oraz leczenie szpitalne – świadczenia wysokospecjalistyczne</w:t>
            </w:r>
          </w:p>
        </w:tc>
        <w:tc>
          <w:tcPr>
            <w:tcW w:w="2115" w:type="pct"/>
          </w:tcPr>
          <w:p w14:paraId="53BF6F05"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i 1292).</w:t>
            </w:r>
          </w:p>
          <w:p w14:paraId="7213026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14:paraId="5E4F5532"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w zakresie załączników do zarządzenia: nr 1a Katalog grup oraz nr 9 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14:paraId="24845913"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14:paraId="0459F5B0"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14:paraId="0A3314DE"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14:paraId="64B43767"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14:paraId="70BE5171"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Zarządzenie wchodzi w życie z dniem 1 października 2021 r.</w:t>
            </w:r>
          </w:p>
        </w:tc>
        <w:tc>
          <w:tcPr>
            <w:tcW w:w="448" w:type="pct"/>
          </w:tcPr>
          <w:p w14:paraId="504752E3" w14:textId="77777777"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t xml:space="preserve">Opinie i uwagi do 16 września 2021 </w:t>
            </w:r>
            <w:r w:rsidR="00C005FC">
              <w:rPr>
                <w:rFonts w:ascii="Times New Roman" w:hAnsi="Times New Roman" w:cs="Times New Roman"/>
                <w:sz w:val="20"/>
                <w:szCs w:val="20"/>
              </w:rPr>
              <w:t xml:space="preserve">r. </w:t>
            </w:r>
            <w:hyperlink r:id="rId261"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14:paraId="5B43AB99" w14:textId="77777777" w:rsidR="00DB309D" w:rsidRDefault="00570F9A" w:rsidP="000E1A81">
            <w:hyperlink r:id="rId262" w:history="1">
              <w:r w:rsidR="00DB309D">
                <w:rPr>
                  <w:rStyle w:val="Hipercze"/>
                </w:rPr>
                <w:t>Projekty zarządzeń / Zarządzenia Prezesa / Narodowy Fundusz Zdrowia (NFZ) – finansujemy zdrowie Polaków</w:t>
              </w:r>
            </w:hyperlink>
          </w:p>
        </w:tc>
      </w:tr>
      <w:tr w:rsidR="00DB309D" w14:paraId="5ECE16AB" w14:textId="77777777" w:rsidTr="00A506D2">
        <w:tc>
          <w:tcPr>
            <w:tcW w:w="352" w:type="pct"/>
          </w:tcPr>
          <w:p w14:paraId="7D817B4D"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6B643E0B" w14:textId="77777777"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FAD1C9C" w14:textId="77777777"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14:paraId="2F2F8D2D"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14:paraId="4E47BE9B"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14:paraId="3168102F"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14:paraId="0041A6AE" w14:textId="77777777"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14:paraId="71A41F40" w14:textId="77777777"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404FC360" w14:textId="77777777"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4F071C1B" w14:textId="77777777" w:rsidR="00DB309D" w:rsidRDefault="00570F9A" w:rsidP="000E1A81">
            <w:hyperlink r:id="rId263" w:history="1">
              <w:r w:rsidR="00DB309D">
                <w:rPr>
                  <w:rStyle w:val="Hipercze"/>
                </w:rPr>
                <w:t>Zarządzenia Prezesa NFZ / Zarządzenia Prezesa / Narodowy Fundusz Zdrowia (NFZ) – finansujemy zdrowie Polaków</w:t>
              </w:r>
            </w:hyperlink>
          </w:p>
        </w:tc>
      </w:tr>
      <w:tr w:rsidR="009E385E" w14:paraId="54E15A99" w14:textId="77777777" w:rsidTr="00A506D2">
        <w:tc>
          <w:tcPr>
            <w:tcW w:w="352" w:type="pct"/>
          </w:tcPr>
          <w:p w14:paraId="23487650"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DEFACE3"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5EC8416D" w14:textId="77777777"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14:paraId="4382DEF2"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14:paraId="0EAFB66B"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14:paraId="05F5EBCF"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14:paraId="46641BDF"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14:paraId="098E1248"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14:paraId="2A600696" w14:textId="77777777"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40E96556" w14:textId="77777777" w:rsidR="009E385E" w:rsidRDefault="00570F9A" w:rsidP="000E1A81">
            <w:hyperlink r:id="rId264" w:history="1">
              <w:r w:rsidR="00DB309D">
                <w:rPr>
                  <w:rStyle w:val="Hipercze"/>
                </w:rPr>
                <w:t>Zarządzenia Prezesa NFZ / Zarządzenia Prezesa / Narodowy Fundusz Zdrowia (NFZ) – finansujemy zdrowie Polaków</w:t>
              </w:r>
            </w:hyperlink>
          </w:p>
        </w:tc>
      </w:tr>
      <w:tr w:rsidR="009E385E" w14:paraId="19F2A467" w14:textId="77777777" w:rsidTr="00A506D2">
        <w:tc>
          <w:tcPr>
            <w:tcW w:w="352" w:type="pct"/>
          </w:tcPr>
          <w:p w14:paraId="645D8EEC"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440F0C9" w14:textId="77777777"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7A62554A" w14:textId="77777777"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ĄDZENIE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14:paraId="296EE4E8" w14:textId="77777777"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Celem zmiany zarządzenia Nr 179/2019/ DI Prezesa Narodowego Funduszu Zdrowia z dnia 31 grudnia 2019 r. w sprawie powołania Rady Architektury w Narodowym Funduszu Zdrowia jest dostosowanie przepisów zarządzenia do zmian wprowadzonych w strukturze organizacyjnej Funduszu (powołanie Rady Portfela Projektów, która przejęła zarządzanie architekturą biznesową Funduszu). </w:t>
            </w:r>
          </w:p>
          <w:p w14:paraId="1E5056D9" w14:textId="77777777"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14:paraId="0B209003" w14:textId="77777777"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t>Wejście w życie 22 września 2021 r.</w:t>
            </w:r>
          </w:p>
        </w:tc>
        <w:tc>
          <w:tcPr>
            <w:tcW w:w="1174" w:type="pct"/>
          </w:tcPr>
          <w:p w14:paraId="7B417A02" w14:textId="77777777" w:rsidR="009E385E" w:rsidRDefault="00570F9A" w:rsidP="000E1A81">
            <w:hyperlink r:id="rId265" w:history="1">
              <w:r w:rsidR="009E385E">
                <w:rPr>
                  <w:rStyle w:val="Hipercze"/>
                </w:rPr>
                <w:t>Zarządzenia Prezesa NFZ / Zarządzenia Prezesa / Narodowy Fundusz Zdrowia (NFZ) – finansujemy zdrowie Polaków</w:t>
              </w:r>
            </w:hyperlink>
          </w:p>
        </w:tc>
      </w:tr>
      <w:tr w:rsidR="001F65CF" w14:paraId="1F43F575" w14:textId="77777777" w:rsidTr="00A506D2">
        <w:tc>
          <w:tcPr>
            <w:tcW w:w="352" w:type="pct"/>
          </w:tcPr>
          <w:p w14:paraId="0C99B8B2"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04F3DC3" w14:textId="77777777"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B01250C" w14:textId="77777777"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14:paraId="75F73AF0"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14:paraId="289D01E6"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14:paraId="2A5EA002"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wyzwań związanych z nadejściem czwartej fali epidemii COVID-19.</w:t>
            </w:r>
          </w:p>
          <w:p w14:paraId="0B2D4333"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14:paraId="6277A02A"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14:paraId="224864A5" w14:textId="77777777"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14:paraId="4E49CB4F" w14:textId="77777777"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14:paraId="0009667A" w14:textId="77777777"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03AD0275" w14:textId="77777777" w:rsidR="001F65CF" w:rsidRDefault="00570F9A" w:rsidP="000E1A81">
            <w:hyperlink r:id="rId266" w:history="1">
              <w:r w:rsidR="000330D6">
                <w:rPr>
                  <w:rStyle w:val="Hipercze"/>
                </w:rPr>
                <w:t>Zarządzenia Prezesa NFZ / Zarządzenia Prezesa / Narodowy Fundusz Zdrowia (NFZ) – finansujemy zdrowie Polaków</w:t>
              </w:r>
            </w:hyperlink>
          </w:p>
        </w:tc>
      </w:tr>
      <w:tr w:rsidR="001F65CF" w14:paraId="48CC3B33" w14:textId="77777777" w:rsidTr="00A506D2">
        <w:tc>
          <w:tcPr>
            <w:tcW w:w="352" w:type="pct"/>
          </w:tcPr>
          <w:p w14:paraId="0D2C5E6B"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A2EF91F"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77181AB0" w14:textId="77777777"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programy lekowe</w:t>
            </w:r>
          </w:p>
        </w:tc>
        <w:tc>
          <w:tcPr>
            <w:tcW w:w="2115" w:type="pct"/>
          </w:tcPr>
          <w:p w14:paraId="72C4B8A9" w14:textId="77777777"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14:paraId="7FED2CCB" w14:textId="77777777" w:rsidR="001F65CF" w:rsidRDefault="001F65CF" w:rsidP="009E61DF">
            <w:pPr>
              <w:jc w:val="center"/>
              <w:rPr>
                <w:rFonts w:ascii="Times New Roman" w:hAnsi="Times New Roman" w:cs="Times New Roman"/>
                <w:sz w:val="20"/>
                <w:szCs w:val="20"/>
              </w:rPr>
            </w:pPr>
          </w:p>
        </w:tc>
        <w:tc>
          <w:tcPr>
            <w:tcW w:w="1174" w:type="pct"/>
          </w:tcPr>
          <w:p w14:paraId="48DC5C42" w14:textId="77777777" w:rsidR="001F65CF" w:rsidRDefault="00570F9A" w:rsidP="000E1A81">
            <w:hyperlink r:id="rId267" w:history="1">
              <w:r w:rsidR="001F65CF">
                <w:rPr>
                  <w:rStyle w:val="Hipercze"/>
                </w:rPr>
                <w:t>Zarządzenia Prezesa NFZ / Zarządzenia Prezesa / Narodowy Fundusz Zdrowia (NFZ) – finansujemy zdrowie Polaków</w:t>
              </w:r>
            </w:hyperlink>
          </w:p>
        </w:tc>
      </w:tr>
      <w:tr w:rsidR="001F65CF" w14:paraId="3EC128E1" w14:textId="77777777" w:rsidTr="00A506D2">
        <w:tc>
          <w:tcPr>
            <w:tcW w:w="352" w:type="pct"/>
          </w:tcPr>
          <w:p w14:paraId="5E07EA98"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0BFA59A" w14:textId="77777777"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34103BA" w14:textId="77777777"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14:paraId="7038B6EE" w14:textId="77777777"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14:paraId="4ACEC9CA" w14:textId="77777777" w:rsidR="001F65CF" w:rsidRDefault="001F65CF" w:rsidP="009E61DF">
            <w:pPr>
              <w:jc w:val="center"/>
              <w:rPr>
                <w:rFonts w:ascii="Times New Roman" w:hAnsi="Times New Roman" w:cs="Times New Roman"/>
                <w:sz w:val="20"/>
                <w:szCs w:val="20"/>
              </w:rPr>
            </w:pPr>
          </w:p>
        </w:tc>
        <w:tc>
          <w:tcPr>
            <w:tcW w:w="1174" w:type="pct"/>
          </w:tcPr>
          <w:p w14:paraId="7A202890" w14:textId="77777777" w:rsidR="001F65CF" w:rsidRDefault="00570F9A" w:rsidP="000E1A81">
            <w:hyperlink r:id="rId268" w:history="1">
              <w:r w:rsidR="001F65CF">
                <w:rPr>
                  <w:rStyle w:val="Hipercze"/>
                </w:rPr>
                <w:t>Zarządzenia Prezesa NFZ / Zarządzenia Prezesa / Narodowy Fundusz Zdrowia (NFZ) – finansujemy zdrowie Polaków</w:t>
              </w:r>
            </w:hyperlink>
          </w:p>
        </w:tc>
      </w:tr>
      <w:tr w:rsidR="00211ED0" w14:paraId="5381A424" w14:textId="77777777" w:rsidTr="00A506D2">
        <w:tc>
          <w:tcPr>
            <w:tcW w:w="352" w:type="pct"/>
          </w:tcPr>
          <w:p w14:paraId="134A104A"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B5FA47A" w14:textId="77777777"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14:paraId="3F359BA3" w14:textId="77777777"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14:paraId="06A0825A" w14:textId="77777777"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14:paraId="56B56AC5"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14:paraId="08CDEAA0"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przedłużyła uprawnienia kontrolerskie pracownikom departamentu niebędą</w:t>
            </w:r>
            <w:r>
              <w:rPr>
                <w:rFonts w:ascii="Times New Roman" w:eastAsia="Times New Roman" w:hAnsi="Times New Roman" w:cs="Times New Roman"/>
                <w:sz w:val="20"/>
                <w:szCs w:val="20"/>
                <w:lang w:eastAsia="pl-PL"/>
              </w:rPr>
              <w:t>cym kontrolerami o kolejny rok.</w:t>
            </w:r>
          </w:p>
          <w:p w14:paraId="5EAEB48B"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14:paraId="6F513014"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14:paraId="18AE6B93" w14:textId="77777777"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14:paraId="7661A710"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14:paraId="1B5307A7"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14:paraId="5B594870"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14:paraId="0B3CE86D" w14:textId="77777777"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14:paraId="3AAD5B1D" w14:textId="77777777"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14:paraId="278D463F" w14:textId="77777777"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t>Wejście w życie 4 września 2021 r.</w:t>
            </w:r>
          </w:p>
        </w:tc>
        <w:tc>
          <w:tcPr>
            <w:tcW w:w="1174" w:type="pct"/>
          </w:tcPr>
          <w:p w14:paraId="71CCA923" w14:textId="77777777" w:rsidR="00211ED0" w:rsidRDefault="00570F9A" w:rsidP="000E1A81">
            <w:hyperlink r:id="rId269" w:history="1">
              <w:r w:rsidR="00AF4D3B">
                <w:rPr>
                  <w:rStyle w:val="Hipercze"/>
                </w:rPr>
                <w:t>Zarządzenia Prezesa NFZ / Zarządzenia Prezesa / Narodowy Fundusz Zdrowia (NFZ) – finansujemy zdrowie Polaków</w:t>
              </w:r>
            </w:hyperlink>
          </w:p>
        </w:tc>
      </w:tr>
      <w:tr w:rsidR="00715264" w14:paraId="1F1E7E1E" w14:textId="77777777" w:rsidTr="00A506D2">
        <w:tc>
          <w:tcPr>
            <w:tcW w:w="352" w:type="pct"/>
          </w:tcPr>
          <w:p w14:paraId="2F82DFCE"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AD0BCCC"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44E7CB94" w14:textId="77777777"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14:paraId="0B79D512"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14:paraId="5BEFC10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14:paraId="17CCC079"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14:paraId="2500ABC3"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14:paraId="25CA2E75"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14:paraId="5865177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14:paraId="39413B31"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14:paraId="1688AB48" w14:textId="77777777"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t>Wejście w życie 2 września 2021 r.</w:t>
            </w:r>
          </w:p>
        </w:tc>
        <w:tc>
          <w:tcPr>
            <w:tcW w:w="1174" w:type="pct"/>
          </w:tcPr>
          <w:p w14:paraId="141FB2E4" w14:textId="77777777" w:rsidR="00715264" w:rsidRDefault="00570F9A" w:rsidP="000E1A81">
            <w:hyperlink r:id="rId270" w:history="1">
              <w:r w:rsidR="00211ED0">
                <w:rPr>
                  <w:rStyle w:val="Hipercze"/>
                </w:rPr>
                <w:t>Zarządzenia Prezesa NFZ / Zarządzenia Prezesa / Narodowy Fundusz Zdrowia (NFZ) – finansujemy zdrowie Polaków</w:t>
              </w:r>
            </w:hyperlink>
          </w:p>
        </w:tc>
      </w:tr>
      <w:tr w:rsidR="00715264" w14:paraId="7CEFF423" w14:textId="77777777" w:rsidTr="00A506D2">
        <w:tc>
          <w:tcPr>
            <w:tcW w:w="352" w:type="pct"/>
          </w:tcPr>
          <w:p w14:paraId="6FD8FB98"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238E6FC" w14:textId="77777777"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C0239A0" w14:textId="77777777"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14:paraId="4C696E2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14:paraId="03B32BB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14:paraId="0BA05CF4"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14:paraId="221AB7D6"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14:paraId="760B533F" w14:textId="77777777"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14:paraId="2B85952B" w14:textId="77777777"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14:paraId="3EB86112" w14:textId="77777777"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t>Wejście w życie 27 sierpnia 2021 r.</w:t>
            </w:r>
          </w:p>
        </w:tc>
        <w:tc>
          <w:tcPr>
            <w:tcW w:w="1174" w:type="pct"/>
          </w:tcPr>
          <w:p w14:paraId="4270D032" w14:textId="77777777" w:rsidR="00715264" w:rsidRDefault="00570F9A" w:rsidP="000E1A81">
            <w:hyperlink r:id="rId271" w:history="1">
              <w:r w:rsidR="00715264">
                <w:rPr>
                  <w:rStyle w:val="Hipercze"/>
                </w:rPr>
                <w:t>Zarządzenia Prezesa NFZ / Zarządzenia Prezesa / Narodowy Fundusz Zdrowia (NFZ) – finansujemy zdrowie Polaków</w:t>
              </w:r>
            </w:hyperlink>
          </w:p>
        </w:tc>
      </w:tr>
      <w:tr w:rsidR="00D65071" w14:paraId="52405240" w14:textId="77777777" w:rsidTr="00A506D2">
        <w:tc>
          <w:tcPr>
            <w:tcW w:w="352" w:type="pct"/>
          </w:tcPr>
          <w:p w14:paraId="1C75EB16"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2C874F2"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0F3B4C79" w14:textId="77777777"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14:paraId="70F16870"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14:paraId="78409083"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14:paraId="5FF4ED4B" w14:textId="77777777" w:rsidR="00D65071" w:rsidRDefault="00570F9A" w:rsidP="000E1A81">
            <w:hyperlink r:id="rId272" w:history="1">
              <w:r w:rsidR="00D65071">
                <w:rPr>
                  <w:rStyle w:val="Hipercze"/>
                </w:rPr>
                <w:t>Obwieszczenie (mz.gov.pl)</w:t>
              </w:r>
            </w:hyperlink>
          </w:p>
        </w:tc>
      </w:tr>
      <w:tr w:rsidR="00D65071" w14:paraId="2CF6EE26" w14:textId="77777777" w:rsidTr="00A506D2">
        <w:tc>
          <w:tcPr>
            <w:tcW w:w="352" w:type="pct"/>
          </w:tcPr>
          <w:p w14:paraId="08A052B2"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9912A4B" w14:textId="77777777"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110387E" w14:textId="77777777"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14:paraId="06540AED" w14:textId="77777777"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14:paraId="6133CEB5" w14:textId="77777777"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14:paraId="1B8DE0D4" w14:textId="77777777" w:rsidR="00D65071" w:rsidRDefault="00570F9A" w:rsidP="000E1A81">
            <w:hyperlink r:id="rId273" w:history="1">
              <w:r w:rsidR="00D65071">
                <w:rPr>
                  <w:rStyle w:val="Hipercze"/>
                </w:rPr>
                <w:t>akt.pdf (mz.gov.pl)</w:t>
              </w:r>
            </w:hyperlink>
          </w:p>
        </w:tc>
      </w:tr>
      <w:tr w:rsidR="0073420B" w14:paraId="683F8F76" w14:textId="77777777" w:rsidTr="00A506D2">
        <w:tc>
          <w:tcPr>
            <w:tcW w:w="352" w:type="pct"/>
          </w:tcPr>
          <w:p w14:paraId="181AE613"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AF91834"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12270AA"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14:paraId="4148E134" w14:textId="77777777"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14:paraId="23F4719E" w14:textId="77777777"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14:paraId="73B7792F" w14:textId="77777777"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14:paraId="60B10884" w14:textId="77777777"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14:paraId="02A0A751" w14:textId="77777777" w:rsidR="0073420B" w:rsidRDefault="00570F9A" w:rsidP="000E1A81">
            <w:hyperlink r:id="rId274" w:history="1">
              <w:r w:rsidR="00D65071">
                <w:rPr>
                  <w:rStyle w:val="Hipercze"/>
                </w:rPr>
                <w:t>Obwieszczenie (mz.gov.pl)</w:t>
              </w:r>
            </w:hyperlink>
          </w:p>
        </w:tc>
      </w:tr>
      <w:tr w:rsidR="0073420B" w14:paraId="57739DB7" w14:textId="77777777" w:rsidTr="00A506D2">
        <w:tc>
          <w:tcPr>
            <w:tcW w:w="352" w:type="pct"/>
          </w:tcPr>
          <w:p w14:paraId="696F952F"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8BB0B74"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AB36A1C" w14:textId="77777777"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14:paraId="0FFA8F83" w14:textId="77777777"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14:paraId="1A60582E"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14:paraId="7D238A0A" w14:textId="77777777" w:rsidR="0073420B" w:rsidRDefault="00570F9A" w:rsidP="000E1A81">
            <w:hyperlink r:id="rId275" w:history="1">
              <w:r w:rsidR="0073420B">
                <w:rPr>
                  <w:rStyle w:val="Hipercze"/>
                </w:rPr>
                <w:t>Zarządzenie z dnia 10 września 2021 r. (mz.gov.pl)</w:t>
              </w:r>
            </w:hyperlink>
          </w:p>
        </w:tc>
      </w:tr>
      <w:tr w:rsidR="0073420B" w14:paraId="45FF5731" w14:textId="77777777" w:rsidTr="00A506D2">
        <w:tc>
          <w:tcPr>
            <w:tcW w:w="352" w:type="pct"/>
          </w:tcPr>
          <w:p w14:paraId="09764788"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9A2DBEA" w14:textId="77777777"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7DB59A1" w14:textId="77777777"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8 września 2021 r. w sprawie wykazu produktów leczniczych, środków spożywczych specjalnego przeznaczenia żywieniowego oraz wyrobów medycznych zagrożonych brakiem dostępności na terytorium Rzeczypospolitej Polskiej</w:t>
            </w:r>
          </w:p>
        </w:tc>
        <w:tc>
          <w:tcPr>
            <w:tcW w:w="2115" w:type="pct"/>
          </w:tcPr>
          <w:p w14:paraId="550A431D" w14:textId="77777777"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14:paraId="05BD9045" w14:textId="77777777"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14:paraId="54546DA6" w14:textId="77777777" w:rsidR="0073420B" w:rsidRDefault="00570F9A" w:rsidP="000E1A81">
            <w:hyperlink r:id="rId276" w:history="1">
              <w:r w:rsidR="0073420B">
                <w:rPr>
                  <w:rStyle w:val="Hipercze"/>
                </w:rPr>
                <w:t>Obwieszczenie (mz.gov.pl)</w:t>
              </w:r>
            </w:hyperlink>
          </w:p>
        </w:tc>
      </w:tr>
      <w:tr w:rsidR="005F3CBD" w14:paraId="4CFCAB8D" w14:textId="77777777" w:rsidTr="00A506D2">
        <w:tc>
          <w:tcPr>
            <w:tcW w:w="352" w:type="pct"/>
          </w:tcPr>
          <w:p w14:paraId="6FC0BD21"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0247C05"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22B6AE59"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14:paraId="554B60B3"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14:paraId="47C9A119"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14:paraId="1D360F68"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14:paraId="3DF9BBA8"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14:paraId="30A102AF"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14:paraId="2BF0C792"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14:paraId="4F24F744"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14:paraId="582ED3A1" w14:textId="77777777"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14:paraId="17799EDC" w14:textId="77777777"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14:paraId="2FD00975" w14:textId="77777777"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5B07956F" w14:textId="77777777" w:rsidR="005F3CBD" w:rsidRDefault="00570F9A" w:rsidP="000E1A81">
            <w:hyperlink r:id="rId277" w:history="1">
              <w:r w:rsidR="0073420B">
                <w:rPr>
                  <w:rStyle w:val="Hipercze"/>
                </w:rPr>
                <w:t>Zarządzenie z dnia 6 września 2021 r. (mz.gov.pl)</w:t>
              </w:r>
            </w:hyperlink>
          </w:p>
        </w:tc>
      </w:tr>
      <w:tr w:rsidR="005F3CBD" w14:paraId="39EAB92A" w14:textId="77777777" w:rsidTr="00A506D2">
        <w:tc>
          <w:tcPr>
            <w:tcW w:w="352" w:type="pct"/>
          </w:tcPr>
          <w:p w14:paraId="144E0D1A"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1595FDC"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2CBF445A"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Obwieszczenie Ministra Zdrowia z dnia 27 sierpnia 2021 r. w sprawie mapy potrzeb zdrowotnych</w:t>
            </w:r>
          </w:p>
        </w:tc>
        <w:tc>
          <w:tcPr>
            <w:tcW w:w="2115" w:type="pct"/>
          </w:tcPr>
          <w:p w14:paraId="40AE0AD6" w14:textId="77777777"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14:paraId="6FE27AEC"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14:paraId="5E929F00" w14:textId="77777777" w:rsidR="005F3CBD" w:rsidRDefault="00570F9A" w:rsidP="000E1A81">
            <w:hyperlink r:id="rId278" w:history="1">
              <w:r w:rsidR="005F3CBD">
                <w:rPr>
                  <w:rStyle w:val="Hipercze"/>
                </w:rPr>
                <w:t>akt.pdf (mz.gov.pl)</w:t>
              </w:r>
            </w:hyperlink>
          </w:p>
        </w:tc>
      </w:tr>
      <w:tr w:rsidR="005F3CBD" w14:paraId="0AE7F525" w14:textId="77777777" w:rsidTr="00A506D2">
        <w:tc>
          <w:tcPr>
            <w:tcW w:w="352" w:type="pct"/>
          </w:tcPr>
          <w:p w14:paraId="7CCE44E4"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035C75B" w14:textId="77777777"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A2DB084" w14:textId="77777777"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14:paraId="45D9BC9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14:paraId="4D2440B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14:paraId="02D3D39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14:paraId="1368642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14:paraId="26D6028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14:paraId="7B2C034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14:paraId="6285CB5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14:paraId="41D7F7F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14:paraId="1550B39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14:paraId="54079C0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14:paraId="42F9740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14:paraId="76E55FA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14:paraId="5893501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14:paraId="2674C56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14:paraId="68C5864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14:paraId="7CBC989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14:paraId="6A37F54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14:paraId="7FC8DB9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14:paraId="579CF7EF"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14:paraId="3BE0822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14:paraId="2EED4B4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14:paraId="606E0FC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14:paraId="796114F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14:paraId="1C6E64B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14:paraId="521A3BE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14:paraId="5379306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14:paraId="6B43130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14:paraId="073D8FB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14:paraId="5FBF44B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22) Apteka Szpitalna;</w:t>
            </w:r>
          </w:p>
          <w:p w14:paraId="47BBBCC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14:paraId="0846F7A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14:paraId="2597090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14:paraId="2E41F8B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14:paraId="33EFF7B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14:paraId="17FE58B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14:paraId="139EDB72"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14:paraId="50557244"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14:paraId="790D69F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14:paraId="12A77C6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14:paraId="3E5C5A8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14:paraId="7808CD9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14:paraId="04C42C0B"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14:paraId="74DA6428"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14:paraId="79413B4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14:paraId="568C109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14:paraId="5665968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14:paraId="124C5D76"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14:paraId="16AA35F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14:paraId="1AE5CE4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14:paraId="7D27497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14:paraId="6739511C"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14:paraId="1CE9901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14:paraId="474991EE"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14:paraId="6C702D8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14:paraId="26906F1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14:paraId="0E036CC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14:paraId="3471AFF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14:paraId="0878791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14:paraId="10CB13F9"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14:paraId="59C9E10A" w14:textId="77777777"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14:paraId="30CB3591"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14:paraId="7ED2DBF5"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14:paraId="7A4D2F80"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Wyboru firmy audytorskiej do przeprowadzenia badania sprawozdania finansowego dokonuje minister właściwy do spraw zdrowia.”</w:t>
            </w:r>
          </w:p>
        </w:tc>
        <w:tc>
          <w:tcPr>
            <w:tcW w:w="448" w:type="pct"/>
          </w:tcPr>
          <w:p w14:paraId="7E24381C" w14:textId="77777777"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31 sierpnia 2021 r.</w:t>
            </w:r>
          </w:p>
        </w:tc>
        <w:tc>
          <w:tcPr>
            <w:tcW w:w="1174" w:type="pct"/>
          </w:tcPr>
          <w:p w14:paraId="4E8978B1" w14:textId="77777777" w:rsidR="005F3CBD" w:rsidRDefault="00570F9A" w:rsidP="000E1A81">
            <w:hyperlink r:id="rId279" w:history="1">
              <w:r w:rsidR="005F3CBD">
                <w:rPr>
                  <w:rStyle w:val="Hipercze"/>
                </w:rPr>
                <w:t>Zarządzenie (mz.gov.pl)</w:t>
              </w:r>
            </w:hyperlink>
          </w:p>
        </w:tc>
      </w:tr>
      <w:tr w:rsidR="005A159B" w14:paraId="41B04DA9" w14:textId="77777777" w:rsidTr="00A506D2">
        <w:tc>
          <w:tcPr>
            <w:tcW w:w="352" w:type="pct"/>
          </w:tcPr>
          <w:p w14:paraId="7FB453EB"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4046983" w14:textId="77777777"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850AC44" w14:textId="77777777"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49ED9933"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14:paraId="3B1B13F7"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14:paraId="18D9CDCA"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14:paraId="76B876CD" w14:textId="77777777"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14:paraId="1DB28E10" w14:textId="77777777"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14:paraId="6600AB64" w14:textId="77777777"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42BC0248" w14:textId="77777777" w:rsidR="005A159B" w:rsidRDefault="00570F9A" w:rsidP="000E1A81">
            <w:hyperlink r:id="rId280" w:history="1">
              <w:r w:rsidR="005F3CBD">
                <w:rPr>
                  <w:rStyle w:val="Hipercze"/>
                </w:rPr>
                <w:t>Zarządzenie z dnia 24 sierpnia 2021 r. (mz.gov.pl)</w:t>
              </w:r>
            </w:hyperlink>
          </w:p>
        </w:tc>
      </w:tr>
      <w:tr w:rsidR="007418A2" w14:paraId="7E2BA894" w14:textId="77777777" w:rsidTr="00A506D2">
        <w:tc>
          <w:tcPr>
            <w:tcW w:w="352" w:type="pct"/>
          </w:tcPr>
          <w:p w14:paraId="23A02D81"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2FE70EC" w14:textId="77777777"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63EFD62" w14:textId="77777777"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14:paraId="398B3E71" w14:textId="77777777"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14:paraId="2DE7447A" w14:textId="77777777"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14:paraId="1C3AC47B"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14:paraId="15905317"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14:paraId="5CD059DE"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14:paraId="4014828C"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14:paraId="6DE11A16"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14:paraId="6FB2A70A"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14:paraId="33BF1DF3"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14:paraId="45ECBBBC" w14:textId="77777777"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14:paraId="25EAE793" w14:textId="77777777"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14:paraId="3FC2C8CC" w14:textId="77777777"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w życie 1 grudnia 2021 r.</w:t>
            </w:r>
          </w:p>
        </w:tc>
        <w:tc>
          <w:tcPr>
            <w:tcW w:w="1174" w:type="pct"/>
          </w:tcPr>
          <w:p w14:paraId="2E9DFE25" w14:textId="77777777" w:rsidR="007418A2" w:rsidRDefault="00570F9A" w:rsidP="000E1A81">
            <w:hyperlink r:id="rId281" w:history="1">
              <w:r w:rsidR="007418A2">
                <w:rPr>
                  <w:rStyle w:val="Hipercze"/>
                </w:rPr>
                <w:t>Rozporządzenie Ministra Zdrowia z dnia 27 sierpnia 2021 r. zmieniające rozporządzenie w sprawie wykazu wyrobów medycznych wydawanych na zlecenie (dziennikustaw.gov.pl)</w:t>
              </w:r>
            </w:hyperlink>
          </w:p>
        </w:tc>
      </w:tr>
      <w:tr w:rsidR="00A92460" w14:paraId="16BB9F26" w14:textId="77777777" w:rsidTr="00A506D2">
        <w:tc>
          <w:tcPr>
            <w:tcW w:w="352" w:type="pct"/>
          </w:tcPr>
          <w:p w14:paraId="6BEF3F7B"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54634C7D" w14:textId="77777777"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007A4C87" w14:textId="77777777"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14:paraId="6ED686D8" w14:textId="77777777"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14:paraId="37000854" w14:textId="77777777"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14:paraId="174C4746" w14:textId="77777777"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wniosek Ministra Zdrowia. Szczepionka stanowi rezerwę strategiczną.</w:t>
            </w:r>
          </w:p>
        </w:tc>
        <w:tc>
          <w:tcPr>
            <w:tcW w:w="448" w:type="pct"/>
          </w:tcPr>
          <w:p w14:paraId="64570A37" w14:textId="77777777"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t>Wejście z życie 15 września 2021 r.</w:t>
            </w:r>
          </w:p>
        </w:tc>
        <w:tc>
          <w:tcPr>
            <w:tcW w:w="1174" w:type="pct"/>
          </w:tcPr>
          <w:p w14:paraId="7A2FCC40" w14:textId="77777777" w:rsidR="00A92460" w:rsidRDefault="00570F9A" w:rsidP="000E1A81">
            <w:hyperlink r:id="rId282"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14:paraId="3BE5029E" w14:textId="77777777" w:rsidTr="00A506D2">
        <w:tc>
          <w:tcPr>
            <w:tcW w:w="352" w:type="pct"/>
          </w:tcPr>
          <w:p w14:paraId="36D53DDC"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DB2FE95" w14:textId="77777777"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6DD75EA" w14:textId="77777777"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14:paraId="39017F67"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14:paraId="098173C1"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14:paraId="464264B7"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14:paraId="7C1EA3C2"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14:paraId="3E7D3D2B"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wprowadzonych ograniczeń w funkcjonowaniu m.in. uczelni medycznych nadzorowanych przez ministra właściwego do spraw zdrowia, co korzystnie przekłada się na sytuację osób w nich zatrudnionych i kształcących się. </w:t>
            </w:r>
          </w:p>
          <w:p w14:paraId="65A05F7A"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14:paraId="547BC8C0" w14:textId="77777777"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14:paraId="2BD14A23"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14:paraId="1715F922" w14:textId="77777777"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14:paraId="41034DB7" w14:textId="77777777"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14:paraId="36C94072" w14:textId="77777777"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61BA1C85" w14:textId="77777777" w:rsidR="00911846" w:rsidRDefault="00570F9A" w:rsidP="000E1A81">
            <w:hyperlink r:id="rId283"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14:paraId="0B59B3BC" w14:textId="77777777" w:rsidTr="00A506D2">
        <w:tc>
          <w:tcPr>
            <w:tcW w:w="352" w:type="pct"/>
          </w:tcPr>
          <w:p w14:paraId="5BA23B3E"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9C79D2D" w14:textId="77777777"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9E5B783" w14:textId="77777777"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14:paraId="7CBE19A4" w14:textId="77777777"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23EAAEED"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7D4587CB"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14:paraId="6F7784CF"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14:paraId="572EE206"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14:paraId="3CA1DE84"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28E23BBB"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0A1A3D3E"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2BAC31DE"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0801C9EC"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47AC2605"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14:paraId="323B6C01"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2CAB2234"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14:paraId="3C4BF570"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14:paraId="4913ADA4" w14:textId="77777777"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12F95242" w14:textId="77777777"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01D5741D" w14:textId="77777777"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t>Wejście w życie 1 września 2021 r.</w:t>
            </w:r>
          </w:p>
        </w:tc>
        <w:tc>
          <w:tcPr>
            <w:tcW w:w="1174" w:type="pct"/>
          </w:tcPr>
          <w:p w14:paraId="74D4309C" w14:textId="77777777" w:rsidR="00535A7D" w:rsidRPr="00535A7D" w:rsidRDefault="00570F9A" w:rsidP="000E1A81">
            <w:hyperlink r:id="rId284" w:history="1">
              <w:r w:rsidR="00911846">
                <w:rPr>
                  <w:rStyle w:val="Hipercze"/>
                </w:rPr>
                <w:t>Rozporządzenie Ministra Zdrowia z dnia 27 sierpnia 2021 r. w sprawie metody zapobiegania grypie sezonowej w sezonie 2021/2022 (dziennikustaw.gov.pl)</w:t>
              </w:r>
            </w:hyperlink>
          </w:p>
        </w:tc>
      </w:tr>
      <w:tr w:rsidR="0045122D" w14:paraId="4E62BC75" w14:textId="77777777" w:rsidTr="00A506D2">
        <w:tc>
          <w:tcPr>
            <w:tcW w:w="352" w:type="pct"/>
          </w:tcPr>
          <w:p w14:paraId="0B50DC70"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 r.</w:t>
            </w:r>
          </w:p>
        </w:tc>
        <w:tc>
          <w:tcPr>
            <w:tcW w:w="352" w:type="pct"/>
          </w:tcPr>
          <w:p w14:paraId="38255D73"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0C7ED76D" w14:textId="77777777"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Ustawa z dnia 24 czerwca 2021 r. o zmianie ustawy o Agencji Badań Medycznych oraz niektórych innych ustaw</w:t>
            </w:r>
          </w:p>
        </w:tc>
        <w:tc>
          <w:tcPr>
            <w:tcW w:w="2115" w:type="pct"/>
          </w:tcPr>
          <w:p w14:paraId="791B317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z dnia 24 czerwca 2021 r. o zmianie ustawy o Agencji Badań Medycznych oraz niektórych innych ustaw ma charakter doprecyzowujący regulacje dotyczące funkcjonowania Agencji Badań Medycznych. Zmiany mają na celu:</w:t>
            </w:r>
          </w:p>
          <w:p w14:paraId="2346476D"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14:paraId="5A2EF14B"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14:paraId="55EBBC23"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14:paraId="4F9D6826"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ustawie o Agencji Badań Medycznych wprowadzono ponadto zmiany m.in. w zakresie:</w:t>
            </w:r>
          </w:p>
          <w:p w14:paraId="64B1670C"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14:paraId="04CB311F"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14:paraId="02282C1C"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14:paraId="5A30EA5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14:paraId="219ADFFB" w14:textId="77777777"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14:paraId="4D8F588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14:paraId="0F4423AA"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14:paraId="4418E475"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14:paraId="0A014316"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14:paraId="6D7749A7" w14:textId="77777777"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14:paraId="14518162" w14:textId="77777777"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14:paraId="15DD4DDE" w14:textId="77777777"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14:paraId="6600F924" w14:textId="77777777" w:rsidR="0045122D" w:rsidRDefault="00535A7D" w:rsidP="000E1A81">
            <w:r w:rsidRPr="00535A7D">
              <w:t>https://dziennikustaw.gov.pl/D2021000155901.pdf</w:t>
            </w:r>
          </w:p>
        </w:tc>
      </w:tr>
      <w:tr w:rsidR="0045122D" w14:paraId="5CFD882B" w14:textId="77777777" w:rsidTr="00A506D2">
        <w:tc>
          <w:tcPr>
            <w:tcW w:w="352" w:type="pct"/>
          </w:tcPr>
          <w:p w14:paraId="3CE4C14D"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2ED876EC" w14:textId="77777777"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41570E4E" w14:textId="77777777"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14:paraId="43CCA69E" w14:textId="77777777"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14:paraId="1D20E4E6" w14:textId="77777777"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gwarantowanych z zakresu leczenia szpitalnego w trybie hospitalizacji z obowiązku zapewnienia kadry lekarsko-pielęgniarskiej 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14:paraId="11FA1BCE" w14:textId="77777777"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września 2021 r.</w:t>
            </w:r>
          </w:p>
        </w:tc>
        <w:tc>
          <w:tcPr>
            <w:tcW w:w="1174" w:type="pct"/>
          </w:tcPr>
          <w:p w14:paraId="430975EB" w14:textId="77777777" w:rsidR="0045122D" w:rsidRDefault="00570F9A" w:rsidP="000E1A81">
            <w:hyperlink r:id="rId285" w:anchor="12818482" w:history="1">
              <w:r w:rsidR="0045122D">
                <w:rPr>
                  <w:rStyle w:val="Hipercze"/>
                </w:rPr>
                <w:t>Projekt (legislacja.gov.pl)</w:t>
              </w:r>
            </w:hyperlink>
          </w:p>
        </w:tc>
      </w:tr>
      <w:tr w:rsidR="008F04BF" w14:paraId="0848AE38" w14:textId="77777777" w:rsidTr="00A506D2">
        <w:tc>
          <w:tcPr>
            <w:tcW w:w="352" w:type="pct"/>
          </w:tcPr>
          <w:p w14:paraId="055DC49F"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794CC9EC"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1EB4B7D" w14:textId="77777777"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14:paraId="0ABBAB7E" w14:textId="77777777"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14:paraId="5CAEB346" w14:textId="77777777"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szpitalnych oddziałów pod ścisłym nadzorem lekarza specjalisty. Rozwiązanie to spowoduje, iż system opieki zdrowotnej wzbogaci się o wysoko wyspecjalizowaną kadrę medyczną.</w:t>
            </w:r>
          </w:p>
        </w:tc>
        <w:tc>
          <w:tcPr>
            <w:tcW w:w="448" w:type="pct"/>
          </w:tcPr>
          <w:p w14:paraId="35206E9B" w14:textId="77777777"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t xml:space="preserve">Komisja Prawnicza </w:t>
            </w:r>
          </w:p>
        </w:tc>
        <w:tc>
          <w:tcPr>
            <w:tcW w:w="1174" w:type="pct"/>
          </w:tcPr>
          <w:p w14:paraId="383FF28C" w14:textId="77777777" w:rsidR="008F04BF" w:rsidRDefault="00570F9A" w:rsidP="000E1A81">
            <w:hyperlink r:id="rId286" w:history="1">
              <w:r w:rsidR="005C7BD2">
                <w:rPr>
                  <w:rStyle w:val="Hipercze"/>
                </w:rPr>
                <w:t>Akt prawny (legislacja.gov.pl)</w:t>
              </w:r>
            </w:hyperlink>
          </w:p>
        </w:tc>
      </w:tr>
      <w:tr w:rsidR="008F04BF" w14:paraId="44DDFC4E" w14:textId="77777777" w:rsidTr="00A506D2">
        <w:tc>
          <w:tcPr>
            <w:tcW w:w="352" w:type="pct"/>
          </w:tcPr>
          <w:p w14:paraId="67504726"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0DC66E79" w14:textId="77777777"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088E07E" w14:textId="77777777"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14:paraId="6E18EEA7"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14:paraId="4D88754D" w14:textId="77777777" w:rsidR="008F04BF" w:rsidRPr="008F04BF" w:rsidRDefault="008F04BF" w:rsidP="008F04BF">
            <w:pPr>
              <w:rPr>
                <w:rFonts w:ascii="Times New Roman" w:eastAsia="Times New Roman" w:hAnsi="Times New Roman" w:cs="Times New Roman"/>
                <w:sz w:val="20"/>
                <w:szCs w:val="20"/>
                <w:lang w:eastAsia="pl-PL"/>
              </w:rPr>
            </w:pPr>
          </w:p>
          <w:p w14:paraId="0708F5E6"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14:paraId="7DCE33BF"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14:paraId="6AA41341" w14:textId="77777777"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ekonomicznym i nie pokrywa w pełni kosztów ponoszonych przez Agencję, związanych z jej przygotowaniem.</w:t>
            </w:r>
          </w:p>
          <w:p w14:paraId="3383A1F8" w14:textId="77777777"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14:paraId="5BE97C83" w14:textId="77777777"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14:paraId="275A8A21" w14:textId="77777777"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25 września 2021 r.</w:t>
            </w:r>
          </w:p>
        </w:tc>
        <w:tc>
          <w:tcPr>
            <w:tcW w:w="1174" w:type="pct"/>
          </w:tcPr>
          <w:p w14:paraId="5771D3FA" w14:textId="77777777" w:rsidR="008F04BF" w:rsidRPr="008F04BF" w:rsidRDefault="00570F9A" w:rsidP="000E1A81">
            <w:pPr>
              <w:rPr>
                <w:b/>
              </w:rPr>
            </w:pPr>
            <w:hyperlink r:id="rId287" w:history="1">
              <w:r w:rsidR="008F04BF">
                <w:rPr>
                  <w:rStyle w:val="Hipercze"/>
                </w:rPr>
                <w:t>Akt prawny (legislacja.gov.pl)</w:t>
              </w:r>
            </w:hyperlink>
          </w:p>
        </w:tc>
      </w:tr>
      <w:tr w:rsidR="00DA5215" w14:paraId="116FB0CA" w14:textId="77777777" w:rsidTr="00A506D2">
        <w:tc>
          <w:tcPr>
            <w:tcW w:w="352" w:type="pct"/>
          </w:tcPr>
          <w:p w14:paraId="1325180D"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11186ACA" w14:textId="77777777"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0C58678" w14:textId="77777777"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14:paraId="64C4A78C"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14:paraId="675C8CBC"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14:paraId="648FF132" w14:textId="77777777"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14:paraId="0124F065" w14:textId="77777777"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14:paraId="01271562" w14:textId="77777777"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14:paraId="536BF70A" w14:textId="77777777"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15 października 2021 r.</w:t>
            </w:r>
          </w:p>
        </w:tc>
        <w:tc>
          <w:tcPr>
            <w:tcW w:w="1174" w:type="pct"/>
          </w:tcPr>
          <w:p w14:paraId="6FF126F0" w14:textId="77777777" w:rsidR="00DA5215" w:rsidRDefault="00570F9A" w:rsidP="000E1A81">
            <w:hyperlink r:id="rId288" w:history="1">
              <w:r w:rsidR="00671021">
                <w:rPr>
                  <w:rStyle w:val="Hipercze"/>
                </w:rPr>
                <w:t>Akt prawny (legislacja.gov.pl)</w:t>
              </w:r>
            </w:hyperlink>
          </w:p>
        </w:tc>
      </w:tr>
      <w:tr w:rsidR="00753579" w14:paraId="5DA3C633" w14:textId="77777777" w:rsidTr="00A506D2">
        <w:tc>
          <w:tcPr>
            <w:tcW w:w="352" w:type="pct"/>
          </w:tcPr>
          <w:p w14:paraId="04DDE292"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14:paraId="4F499C75" w14:textId="77777777"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56040ECB" w14:textId="77777777"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14:paraId="74B856DD" w14:textId="77777777" w:rsidR="00DC5468" w:rsidRPr="00DC5468" w:rsidRDefault="00DC5468" w:rsidP="00DC5468">
            <w:r>
              <w:t>(druk 1569)</w:t>
            </w:r>
          </w:p>
        </w:tc>
        <w:tc>
          <w:tcPr>
            <w:tcW w:w="2115" w:type="pct"/>
          </w:tcPr>
          <w:p w14:paraId="5EE9434F" w14:textId="77777777"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14:paraId="35C8249D" w14:textId="77777777" w:rsidR="00DC5468" w:rsidRDefault="00DC5468" w:rsidP="00DC5468">
            <w:pPr>
              <w:rPr>
                <w:rFonts w:ascii="Times New Roman" w:eastAsia="Times New Roman" w:hAnsi="Times New Roman" w:cs="Times New Roman"/>
                <w:sz w:val="20"/>
                <w:szCs w:val="20"/>
                <w:lang w:eastAsia="pl-PL"/>
              </w:rPr>
            </w:pPr>
          </w:p>
          <w:p w14:paraId="5A3158A0"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14:paraId="3221D7C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bez specjalizacji (doctors in basic medicine), należy wskazać, że łącznie w okresie od 2005 r. do 2019 r. 9671 z nich uznało kwalifikacje zawodowe zdobyte w Rzeczypospolitej Polskiej,</w:t>
            </w:r>
          </w:p>
          <w:p w14:paraId="5760BFF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14:paraId="35B1678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14:paraId="71DDAF7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14:paraId="60A120A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lekarzy specjalistów. </w:t>
            </w:r>
          </w:p>
          <w:p w14:paraId="206E77F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14:paraId="48FD1BA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14:paraId="311A4569"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14:paraId="57E5970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14:paraId="1DDF9EC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14:paraId="26DA9A0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14:paraId="2B53A35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14:paraId="42ADD4D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14:paraId="21CAF13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14:paraId="019535F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Dodatkowo, ponaddwuletnia praktyka stosowania przepisów z dnia 20 lipca 2018 r. – Prawo o szkolnictwie wyższym i nauce, zwanej dalej „ustawą”, dotyczących okresu przysługiwania świadczeń dla studentów (art. 93) oraz oprocentowania kredytów studenckich (art. 101) wskazuje na pilną potrzebę modyfikacji obecnych rozwiązań.</w:t>
            </w:r>
          </w:p>
          <w:p w14:paraId="5443C375"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14:paraId="46AE35F9" w14:textId="77777777"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14:paraId="245967ED"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14:paraId="14F4BA1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14:paraId="0B944A7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14:paraId="52F99AF6"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2) obowiązku uzyskania tytułu specjalisty w ww. okresie, w dziedzinie medycyny uznanej za priorytetową w dniu rozpoczęcia przez lekarza szkolenia specjalizacyjnego,</w:t>
            </w:r>
          </w:p>
          <w:p w14:paraId="4CBAA02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14:paraId="2E9E5793"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 wyniku interwencji legislacyjnej należy oczekiwać następujących efektów: </w:t>
            </w:r>
          </w:p>
          <w:p w14:paraId="0B927BB8"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14:paraId="0DA1091B"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14:paraId="75E6FA51"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14:paraId="391DE764"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14:paraId="4B42CBCE" w14:textId="77777777"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14:paraId="5C918DED" w14:textId="77777777"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Celem wprowadzenia zmiany w art. 101 ustawy jest uatrakcyjnienie systemu kredytów studenckich dla kredytodawców, przez co nastąpi 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14:paraId="56FEB31C" w14:textId="77777777"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t>Skierowano do I czytania w komisjach</w:t>
            </w:r>
          </w:p>
        </w:tc>
        <w:tc>
          <w:tcPr>
            <w:tcW w:w="1174" w:type="pct"/>
          </w:tcPr>
          <w:p w14:paraId="042A163D" w14:textId="77777777" w:rsidR="00753579" w:rsidRDefault="00570F9A" w:rsidP="000E1A81">
            <w:hyperlink r:id="rId289" w:history="1">
              <w:r w:rsidR="00DC5468">
                <w:rPr>
                  <w:rStyle w:val="Hipercze"/>
                </w:rPr>
                <w:t>1569.pdf (sejm.gov.pl)</w:t>
              </w:r>
            </w:hyperlink>
            <w:r w:rsidR="00DC5468">
              <w:t xml:space="preserve"> </w:t>
            </w:r>
          </w:p>
        </w:tc>
      </w:tr>
      <w:tr w:rsidR="009D4860" w14:paraId="6052C50F" w14:textId="77777777" w:rsidTr="00A506D2">
        <w:tc>
          <w:tcPr>
            <w:tcW w:w="352" w:type="pct"/>
          </w:tcPr>
          <w:p w14:paraId="6EF77A86"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27246B61" w14:textId="77777777"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14:paraId="3B383617" w14:textId="77777777"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14:paraId="767FDFA0"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14:paraId="22B30413"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14:paraId="48B0059F"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14:paraId="23D491DC"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14:paraId="2CEC6A62"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14:paraId="04B9F3B1"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14:paraId="6CC688B7" w14:textId="77777777"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14:paraId="1777D642" w14:textId="77777777"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14:paraId="6B636C87" w14:textId="77777777"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14:paraId="60476CFA" w14:textId="77777777"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października 2021 r. (</w:t>
            </w:r>
            <w:hyperlink r:id="rId290" w:history="1">
              <w:r w:rsidRPr="005D3C52">
                <w:rPr>
                  <w:rStyle w:val="Hipercze"/>
                </w:rPr>
                <w:t>m.cichowska@mz.gov.pl</w:t>
              </w:r>
            </w:hyperlink>
            <w:r>
              <w:t xml:space="preserve">) </w:t>
            </w:r>
          </w:p>
        </w:tc>
        <w:tc>
          <w:tcPr>
            <w:tcW w:w="1174" w:type="pct"/>
          </w:tcPr>
          <w:p w14:paraId="2F2CAF6D" w14:textId="77777777" w:rsidR="009D4860" w:rsidRDefault="00570F9A" w:rsidP="000E1A81">
            <w:hyperlink r:id="rId291" w:history="1">
              <w:r w:rsidR="00E60205">
                <w:rPr>
                  <w:rStyle w:val="Hipercze"/>
                </w:rPr>
                <w:t>Akt prawny (legislacja.gov.pl)</w:t>
              </w:r>
            </w:hyperlink>
          </w:p>
        </w:tc>
      </w:tr>
      <w:tr w:rsidR="003244EF" w14:paraId="420F61AD" w14:textId="77777777" w:rsidTr="00A506D2">
        <w:tc>
          <w:tcPr>
            <w:tcW w:w="352" w:type="pct"/>
          </w:tcPr>
          <w:p w14:paraId="625EAFD5" w14:textId="77777777" w:rsidR="003244EF" w:rsidRDefault="003244EF"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58C60FC" w14:textId="77777777" w:rsidR="003244EF" w:rsidRDefault="009D4860" w:rsidP="009D48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5717EE2" w14:textId="77777777" w:rsidR="003244EF" w:rsidRPr="004E13BD" w:rsidRDefault="003244EF" w:rsidP="00B32B4D">
            <w:pPr>
              <w:pStyle w:val="Nagwek1"/>
              <w:outlineLvl w:val="0"/>
              <w:rPr>
                <w:rFonts w:ascii="Times New Roman" w:hAnsi="Times New Roman" w:cs="Times New Roman"/>
                <w:b w:val="0"/>
                <w:color w:val="auto"/>
                <w:sz w:val="20"/>
                <w:szCs w:val="20"/>
                <w:shd w:val="clear" w:color="auto" w:fill="FFFFFF"/>
              </w:rPr>
            </w:pPr>
            <w:r w:rsidRPr="003244EF">
              <w:rPr>
                <w:rFonts w:ascii="Times New Roman" w:hAnsi="Times New Roman" w:cs="Times New Roman"/>
                <w:b w:val="0"/>
                <w:color w:val="auto"/>
                <w:sz w:val="20"/>
                <w:szCs w:val="20"/>
                <w:shd w:val="clear" w:color="auto" w:fill="FFFFFF"/>
              </w:rPr>
              <w:t>Projekt rozporządzenia Ministra Zdrowia zmieniającego rozporządzenie w sprawie Krajowego Ośrodka Zapobiegania Zachowaniom Dyssocjalnym</w:t>
            </w:r>
          </w:p>
        </w:tc>
        <w:tc>
          <w:tcPr>
            <w:tcW w:w="2115" w:type="pct"/>
          </w:tcPr>
          <w:p w14:paraId="7E1D8E0C" w14:textId="77777777" w:rsidR="003244EF" w:rsidRDefault="003244EF" w:rsidP="00D720A8">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14:paraId="4EDF5C6B" w14:textId="77777777" w:rsidR="003244EF" w:rsidRPr="00D720A8" w:rsidRDefault="00B1137E" w:rsidP="00D720A8">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14:paraId="69E94AA9" w14:textId="77777777" w:rsidR="003244EF" w:rsidRDefault="00B1137E"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13 września 2021 r. (</w:t>
            </w:r>
            <w:hyperlink r:id="rId292" w:history="1">
              <w:r w:rsidRPr="005D3C52">
                <w:rPr>
                  <w:rStyle w:val="Hipercze"/>
                </w:rPr>
                <w:t>dep-zp@mz.gov.pl</w:t>
              </w:r>
            </w:hyperlink>
            <w:r>
              <w:t xml:space="preserve">) </w:t>
            </w:r>
          </w:p>
        </w:tc>
        <w:tc>
          <w:tcPr>
            <w:tcW w:w="1174" w:type="pct"/>
          </w:tcPr>
          <w:p w14:paraId="35E234C6" w14:textId="77777777" w:rsidR="003244EF" w:rsidRDefault="00570F9A" w:rsidP="000E1A81">
            <w:hyperlink r:id="rId293" w:history="1">
              <w:r w:rsidR="00B1137E">
                <w:rPr>
                  <w:rStyle w:val="Hipercze"/>
                </w:rPr>
                <w:t>Akt prawny (legislacja.gov.pl)</w:t>
              </w:r>
            </w:hyperlink>
          </w:p>
        </w:tc>
      </w:tr>
      <w:tr w:rsidR="004E13BD" w14:paraId="7C41CE63" w14:textId="77777777" w:rsidTr="00A506D2">
        <w:tc>
          <w:tcPr>
            <w:tcW w:w="352" w:type="pct"/>
          </w:tcPr>
          <w:p w14:paraId="63230A34"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524B5D5B" w14:textId="77777777"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30495E8D" w14:textId="77777777"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14:paraId="09BD0FAF"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14:paraId="350F527D"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14:paraId="27DC5BCE"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14:paraId="4BBAB1DF" w14:textId="77777777"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14:paraId="54468F27" w14:textId="77777777"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14:paraId="31EEAE86" w14:textId="77777777"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używaniem nowych substancji psychoaktywnych, rozszerzono wykaz 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14:paraId="2CAA1EFA" w14:textId="77777777"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t>Konsultacje społeczne do 19 września 2021 r. (</w:t>
            </w:r>
            <w:hyperlink r:id="rId294" w:history="1">
              <w:r w:rsidRPr="005D3C52">
                <w:rPr>
                  <w:rStyle w:val="Hipercze"/>
                </w:rPr>
                <w:t>sekretariat.pr@gis.gov.pl</w:t>
              </w:r>
            </w:hyperlink>
            <w:r>
              <w:t xml:space="preserve">) </w:t>
            </w:r>
          </w:p>
        </w:tc>
        <w:tc>
          <w:tcPr>
            <w:tcW w:w="1174" w:type="pct"/>
          </w:tcPr>
          <w:p w14:paraId="15731D90" w14:textId="77777777" w:rsidR="004E13BD" w:rsidRPr="004E13BD" w:rsidRDefault="00570F9A" w:rsidP="000E1A81">
            <w:hyperlink r:id="rId295" w:history="1">
              <w:r w:rsidR="00D720A8">
                <w:rPr>
                  <w:rStyle w:val="Hipercze"/>
                </w:rPr>
                <w:t>Akt prawny (legislacja.gov.pl)</w:t>
              </w:r>
            </w:hyperlink>
          </w:p>
        </w:tc>
      </w:tr>
      <w:tr w:rsidR="00B77D39" w14:paraId="1FA1F8FB" w14:textId="77777777" w:rsidTr="00A506D2">
        <w:tc>
          <w:tcPr>
            <w:tcW w:w="352" w:type="pct"/>
          </w:tcPr>
          <w:p w14:paraId="0397AB32"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C8F611F" w14:textId="77777777"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538DD8CC" w14:textId="77777777"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14:paraId="03C2F1BD" w14:textId="77777777"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14:paraId="68C09B27" w14:textId="77777777"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14:paraId="400D098D" w14:textId="77777777"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w:t>
            </w:r>
            <w:r w:rsidR="00B32B4D">
              <w:rPr>
                <w:rFonts w:ascii="Times New Roman" w:hAnsi="Times New Roman" w:cs="Times New Roman"/>
                <w:sz w:val="20"/>
                <w:szCs w:val="20"/>
              </w:rPr>
              <w:t>3 września 2021 r. (</w:t>
            </w:r>
            <w:hyperlink r:id="rId296" w:history="1">
              <w:r w:rsidR="00B32B4D" w:rsidRPr="005D3C52">
                <w:rPr>
                  <w:rStyle w:val="Hipercze"/>
                </w:rPr>
                <w:t>sekretariat.pr@gis.gov.pl</w:t>
              </w:r>
            </w:hyperlink>
            <w:r w:rsidR="00B32B4D">
              <w:t xml:space="preserve">) </w:t>
            </w:r>
          </w:p>
        </w:tc>
        <w:tc>
          <w:tcPr>
            <w:tcW w:w="1174" w:type="pct"/>
          </w:tcPr>
          <w:p w14:paraId="4F342CA8" w14:textId="77777777" w:rsidR="00B77D39" w:rsidRDefault="00570F9A" w:rsidP="000E1A81">
            <w:hyperlink r:id="rId297" w:history="1">
              <w:r w:rsidR="00B32B4D">
                <w:rPr>
                  <w:rStyle w:val="Hipercze"/>
                </w:rPr>
                <w:t>Akt prawny (legislacja.gov.pl)</w:t>
              </w:r>
            </w:hyperlink>
          </w:p>
        </w:tc>
      </w:tr>
      <w:tr w:rsidR="003312C1" w14:paraId="12FFEF3B" w14:textId="77777777" w:rsidTr="00A506D2">
        <w:tc>
          <w:tcPr>
            <w:tcW w:w="352" w:type="pct"/>
          </w:tcPr>
          <w:p w14:paraId="23D987C2"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6B39D765" w14:textId="77777777"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5092731" w14:textId="77777777"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14:paraId="6B31530C" w14:textId="77777777"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14:paraId="5E4BE1CD"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14:paraId="20226BC9" w14:textId="77777777"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14:paraId="638DD097" w14:textId="77777777"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14:paraId="52881123" w14:textId="77777777"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298" w:history="1">
              <w:r w:rsidRPr="005D3C52">
                <w:rPr>
                  <w:rStyle w:val="Hipercze"/>
                </w:rPr>
                <w:t>dep-di@mz.gov.pl</w:t>
              </w:r>
            </w:hyperlink>
            <w:r>
              <w:t xml:space="preserve">) </w:t>
            </w:r>
          </w:p>
        </w:tc>
        <w:tc>
          <w:tcPr>
            <w:tcW w:w="1174" w:type="pct"/>
          </w:tcPr>
          <w:p w14:paraId="49065537" w14:textId="77777777" w:rsidR="003312C1" w:rsidRDefault="00570F9A" w:rsidP="000E1A81">
            <w:hyperlink r:id="rId299" w:history="1">
              <w:r w:rsidR="003312C1">
                <w:rPr>
                  <w:rStyle w:val="Hipercze"/>
                </w:rPr>
                <w:t>Akt prawny (legislacja.gov.pl)</w:t>
              </w:r>
            </w:hyperlink>
          </w:p>
        </w:tc>
      </w:tr>
      <w:tr w:rsidR="0077353D" w14:paraId="675F4593" w14:textId="77777777" w:rsidTr="00A506D2">
        <w:tc>
          <w:tcPr>
            <w:tcW w:w="352" w:type="pct"/>
          </w:tcPr>
          <w:p w14:paraId="7F897283"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14:paraId="56FB01C0" w14:textId="77777777"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67F0DD2" w14:textId="77777777"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Projekt rozporządzenia Ministra Zdrowia w sprawie szczegółowego wzoru zamówienia indywidualnego na produkty krwiopochodne, rekombinowane koncentraty czynników krzepnięcia oraz desmopresynę</w:t>
            </w:r>
          </w:p>
        </w:tc>
        <w:tc>
          <w:tcPr>
            <w:tcW w:w="2115" w:type="pct"/>
          </w:tcPr>
          <w:p w14:paraId="034220C9" w14:textId="77777777"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14:paraId="1AF07D4A" w14:textId="77777777"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wieprzowy, rekombinowany koncentrat czynnika VIII.</w:t>
            </w:r>
          </w:p>
        </w:tc>
        <w:tc>
          <w:tcPr>
            <w:tcW w:w="448" w:type="pct"/>
          </w:tcPr>
          <w:p w14:paraId="17033131" w14:textId="77777777"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t>Skierowanie aktu do ogłoszenia 27 sierpnia 2021 r.</w:t>
            </w:r>
          </w:p>
        </w:tc>
        <w:tc>
          <w:tcPr>
            <w:tcW w:w="1174" w:type="pct"/>
          </w:tcPr>
          <w:p w14:paraId="7082DCD8" w14:textId="77777777" w:rsidR="0077353D" w:rsidRDefault="00570F9A" w:rsidP="000E1A81">
            <w:hyperlink r:id="rId300" w:history="1">
              <w:r w:rsidR="00011548">
                <w:rPr>
                  <w:rStyle w:val="Hipercze"/>
                </w:rPr>
                <w:t>Akt prawny (legislacja.gov.pl)</w:t>
              </w:r>
            </w:hyperlink>
          </w:p>
        </w:tc>
      </w:tr>
      <w:tr w:rsidR="007F6D13" w14:paraId="29B732E6" w14:textId="77777777" w:rsidTr="00A506D2">
        <w:tc>
          <w:tcPr>
            <w:tcW w:w="352" w:type="pct"/>
          </w:tcPr>
          <w:p w14:paraId="4CFD0306"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25.08.2021</w:t>
            </w:r>
          </w:p>
        </w:tc>
        <w:tc>
          <w:tcPr>
            <w:tcW w:w="352" w:type="pct"/>
          </w:tcPr>
          <w:p w14:paraId="2169E93A" w14:textId="77777777"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77252D0F" w14:textId="77777777"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14:paraId="683E943B" w14:textId="77777777"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14:paraId="43C977F8" w14:textId="77777777"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14:paraId="230C4B73" w14:textId="77777777" w:rsidR="007F6D13" w:rsidRDefault="00570F9A" w:rsidP="000E1A81">
            <w:hyperlink r:id="rId301" w:history="1">
              <w:r w:rsidR="007F6D13">
                <w:rPr>
                  <w:rStyle w:val="Hipercze"/>
                </w:rPr>
                <w:t>Zarządzenie z dnia 24 sierpnia 2021 r. (mz.gov.pl)</w:t>
              </w:r>
            </w:hyperlink>
          </w:p>
        </w:tc>
      </w:tr>
      <w:tr w:rsidR="006249CE" w14:paraId="4A0B0791" w14:textId="77777777" w:rsidTr="00A506D2">
        <w:tc>
          <w:tcPr>
            <w:tcW w:w="352" w:type="pct"/>
          </w:tcPr>
          <w:p w14:paraId="74287D44"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14:paraId="505A8021" w14:textId="77777777"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3AF25784" w14:textId="77777777"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14:paraId="7E144182" w14:textId="77777777"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14:paraId="6A222145" w14:textId="77777777"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14:paraId="3A633673" w14:textId="77777777"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14:paraId="0B2CA037" w14:textId="77777777" w:rsidR="006249CE" w:rsidRDefault="00570F9A" w:rsidP="000E1A81">
            <w:hyperlink r:id="rId302" w:history="1">
              <w:r w:rsidR="006249CE">
                <w:rPr>
                  <w:rStyle w:val="Hipercze"/>
                </w:rPr>
                <w:t>Zarządzenie z dnia 23 sierpnia 2021 r. (mz.gov.pl)</w:t>
              </w:r>
            </w:hyperlink>
          </w:p>
        </w:tc>
      </w:tr>
      <w:tr w:rsidR="007F32B2" w14:paraId="1AAC4CE6" w14:textId="77777777" w:rsidTr="00A506D2">
        <w:tc>
          <w:tcPr>
            <w:tcW w:w="352" w:type="pct"/>
          </w:tcPr>
          <w:p w14:paraId="242E1840"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1765092C"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A1DA01F"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14:paraId="7D949582" w14:textId="77777777"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14:paraId="48388AAC"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3C2CB86F" w14:textId="77777777" w:rsidR="007F32B2" w:rsidRDefault="00570F9A" w:rsidP="000E1A81">
            <w:hyperlink r:id="rId303" w:history="1">
              <w:r w:rsidR="007F32B2">
                <w:rPr>
                  <w:rStyle w:val="Hipercze"/>
                </w:rPr>
                <w:t>Obwieszczenie (mz.gov.pl)</w:t>
              </w:r>
            </w:hyperlink>
          </w:p>
        </w:tc>
      </w:tr>
      <w:tr w:rsidR="007F32B2" w14:paraId="161B8550" w14:textId="77777777" w:rsidTr="00A506D2">
        <w:tc>
          <w:tcPr>
            <w:tcW w:w="352" w:type="pct"/>
          </w:tcPr>
          <w:p w14:paraId="5F0ECD79"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55ED8474"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14:paraId="13FF4CC1" w14:textId="77777777"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14:paraId="44305032" w14:textId="77777777"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14:paraId="0C815DF7"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14:paraId="59FE915D" w14:textId="77777777" w:rsidR="007F32B2" w:rsidRDefault="00570F9A" w:rsidP="000E1A81">
            <w:hyperlink r:id="rId304" w:history="1">
              <w:r w:rsidR="007F32B2">
                <w:rPr>
                  <w:rStyle w:val="Hipercze"/>
                </w:rPr>
                <w:t>Obwieszczenie (mz.gov.pl)</w:t>
              </w:r>
            </w:hyperlink>
          </w:p>
        </w:tc>
      </w:tr>
      <w:tr w:rsidR="007F32B2" w14:paraId="0BD26D34" w14:textId="77777777" w:rsidTr="00A506D2">
        <w:tc>
          <w:tcPr>
            <w:tcW w:w="352" w:type="pct"/>
          </w:tcPr>
          <w:p w14:paraId="38D6107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14:paraId="0741E313" w14:textId="77777777"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05B0F479" w14:textId="77777777"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14:paraId="709F6BA5" w14:textId="77777777"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Zmiany składu osobowego zespołu do spraw organizacji szczepień populacji przeciwko COVID-19</w:t>
            </w:r>
          </w:p>
        </w:tc>
        <w:tc>
          <w:tcPr>
            <w:tcW w:w="448" w:type="pct"/>
          </w:tcPr>
          <w:p w14:paraId="2EF180CB" w14:textId="77777777"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14:paraId="01E6BC4C" w14:textId="77777777" w:rsidR="007F32B2" w:rsidRDefault="00570F9A" w:rsidP="000E1A81">
            <w:hyperlink r:id="rId305" w:history="1">
              <w:r w:rsidR="007F32B2">
                <w:rPr>
                  <w:rStyle w:val="Hipercze"/>
                </w:rPr>
                <w:t>Zarządzenia Prezesa NFZ / Zarządzenia Prezesa / Narodowy Fundusz Zdrowia (NFZ) – finansujemy zdrowie Polaków</w:t>
              </w:r>
            </w:hyperlink>
          </w:p>
        </w:tc>
      </w:tr>
      <w:tr w:rsidR="009E61DF" w14:paraId="34664FF8" w14:textId="77777777" w:rsidTr="00A506D2">
        <w:tc>
          <w:tcPr>
            <w:tcW w:w="352" w:type="pct"/>
          </w:tcPr>
          <w:p w14:paraId="22B42336"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73B78561" w14:textId="77777777"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284C2B9" w14:textId="77777777"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14:paraId="1A2F2BC5" w14:textId="77777777"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14:paraId="1EAEE203" w14:textId="77777777"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14:paraId="36213E78" w14:textId="77777777" w:rsidR="009E61DF" w:rsidRDefault="00570F9A" w:rsidP="000E1A81">
            <w:hyperlink r:id="rId306" w:history="1">
              <w:r w:rsidR="00EE4803">
                <w:rPr>
                  <w:rStyle w:val="Hipercze"/>
                </w:rPr>
                <w:t>458.pdf</w:t>
              </w:r>
            </w:hyperlink>
          </w:p>
        </w:tc>
      </w:tr>
      <w:tr w:rsidR="00282CD2" w14:paraId="78795C59" w14:textId="77777777" w:rsidTr="00A506D2">
        <w:tc>
          <w:tcPr>
            <w:tcW w:w="352" w:type="pct"/>
          </w:tcPr>
          <w:p w14:paraId="5416B6C8"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066F00C2"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6B7CCDBE"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Zarządzenie Ministra Zdrowia z dnia 18 sierpnia 2021 r. w sprawie powołania Zespołu do spraw opracowania zmian organizacyjnych w zakresie współpracy Narodowego Funduszu Zdrowia oraz Centrum e-Zdrowia w procesach informatyzacji ochrony zdrowia</w:t>
            </w:r>
          </w:p>
        </w:tc>
        <w:tc>
          <w:tcPr>
            <w:tcW w:w="2115" w:type="pct"/>
          </w:tcPr>
          <w:p w14:paraId="2DEDE5DD"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Zespołu w celu:</w:t>
            </w:r>
          </w:p>
          <w:p w14:paraId="1A98223C" w14:textId="77777777"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14:paraId="59660E32"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14:paraId="3B3B690F"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14:paraId="713A3691"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14:paraId="614C5BE0"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14:paraId="496D7C50" w14:textId="77777777"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14:paraId="0846DE09" w14:textId="77777777"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14:paraId="21C0B200" w14:textId="77777777" w:rsidR="00282CD2" w:rsidRDefault="00570F9A" w:rsidP="000E1A81">
            <w:hyperlink r:id="rId307" w:history="1">
              <w:r w:rsidR="009E61DF">
                <w:rPr>
                  <w:rStyle w:val="Hipercze"/>
                </w:rPr>
                <w:t>Zarządzenie z dnia 18 sierpnia 2021 r. (mz.gov.pl)</w:t>
              </w:r>
            </w:hyperlink>
          </w:p>
        </w:tc>
      </w:tr>
      <w:tr w:rsidR="00282CD2" w14:paraId="0BCE1B0B" w14:textId="77777777" w:rsidTr="00A506D2">
        <w:tc>
          <w:tcPr>
            <w:tcW w:w="352" w:type="pct"/>
          </w:tcPr>
          <w:p w14:paraId="62D8C4EE"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3107CF61"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13AB8BD1"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14:paraId="371F80A8" w14:textId="77777777"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14:paraId="4E977B8E"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14:paraId="246BDE37" w14:textId="77777777" w:rsidR="00282CD2" w:rsidRDefault="00282CD2" w:rsidP="008A47BD">
            <w:pPr>
              <w:jc w:val="center"/>
              <w:rPr>
                <w:rFonts w:ascii="Times New Roman" w:hAnsi="Times New Roman" w:cs="Times New Roman"/>
                <w:sz w:val="20"/>
                <w:szCs w:val="20"/>
              </w:rPr>
            </w:pPr>
          </w:p>
          <w:p w14:paraId="59389F79" w14:textId="77777777"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14:paraId="6C4AC756" w14:textId="77777777" w:rsidR="00282CD2" w:rsidRDefault="00570F9A" w:rsidP="000E1A81">
            <w:hyperlink r:id="rId308"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14:paraId="08D02690" w14:textId="77777777" w:rsidTr="00A506D2">
        <w:tc>
          <w:tcPr>
            <w:tcW w:w="352" w:type="pct"/>
          </w:tcPr>
          <w:p w14:paraId="7CF01E94"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14:paraId="22D20CB4" w14:textId="77777777"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14:paraId="6F3E0F75" w14:textId="77777777"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14:paraId="3AE3F2F1"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14:paraId="55EBCFB5"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14:paraId="528C2985" w14:textId="77777777"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14:paraId="6621BA31" w14:textId="77777777"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36F0D2B4" w14:textId="77777777" w:rsidR="00282CD2" w:rsidRDefault="00282CD2" w:rsidP="008A47BD">
            <w:pPr>
              <w:jc w:val="center"/>
              <w:rPr>
                <w:rFonts w:ascii="Times New Roman" w:hAnsi="Times New Roman" w:cs="Times New Roman"/>
                <w:sz w:val="20"/>
                <w:szCs w:val="20"/>
              </w:rPr>
            </w:pPr>
          </w:p>
          <w:p w14:paraId="4FD00241" w14:textId="77777777"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09" w:history="1">
              <w:r w:rsidRPr="00EA3930">
                <w:rPr>
                  <w:rStyle w:val="Hipercze"/>
                </w:rPr>
                <w:t>dp@urpl.gov.pl</w:t>
              </w:r>
            </w:hyperlink>
            <w:r>
              <w:t>)</w:t>
            </w:r>
          </w:p>
        </w:tc>
        <w:tc>
          <w:tcPr>
            <w:tcW w:w="1174" w:type="pct"/>
          </w:tcPr>
          <w:p w14:paraId="79F360A9" w14:textId="77777777" w:rsidR="00282CD2" w:rsidRDefault="00570F9A" w:rsidP="000E1A81">
            <w:hyperlink r:id="rId310" w:history="1">
              <w:r w:rsidR="00282CD2">
                <w:rPr>
                  <w:rStyle w:val="Hipercze"/>
                </w:rPr>
                <w:t>Akt prawny (legislacja.gov.pl)</w:t>
              </w:r>
            </w:hyperlink>
          </w:p>
        </w:tc>
      </w:tr>
      <w:tr w:rsidR="00FB336F" w14:paraId="171B8C5E" w14:textId="77777777" w:rsidTr="00A506D2">
        <w:tc>
          <w:tcPr>
            <w:tcW w:w="352" w:type="pct"/>
          </w:tcPr>
          <w:p w14:paraId="34641CD5"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7FB2EBE5"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0E10AC33" w14:textId="77777777"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Zarządzenie Ministra Zdrowia z dnia 17 sierpnia 2021 r. uchylające zarządzenie w sprawie powołania Zespołu do Spraw Fałszowania i Nielegalnego Obrotu Produktami Leczniczymi oraz Innymi Sfałszowanymi Produktami Spełniającymi Kryteria Produktu Leczniczego</w:t>
            </w:r>
          </w:p>
        </w:tc>
        <w:tc>
          <w:tcPr>
            <w:tcW w:w="2115" w:type="pct"/>
          </w:tcPr>
          <w:p w14:paraId="30AAEBAF"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Traci moc zarządzenie Ministra Zdrowia z dnia 9 września 2010 r. w sprawie powołania Zespołu do </w:t>
            </w:r>
          </w:p>
          <w:p w14:paraId="2820532C"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14:paraId="7B23741B"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14:paraId="1A2A27B2"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14:paraId="5E41A31E" w14:textId="77777777" w:rsidR="00FB336F" w:rsidRDefault="00570F9A" w:rsidP="000E1A81">
            <w:hyperlink r:id="rId311" w:history="1">
              <w:r w:rsidR="00FB336F">
                <w:rPr>
                  <w:rStyle w:val="Hipercze"/>
                </w:rPr>
                <w:t>dziennikmz.mz.gov.pl/DUM_MZ/2021/62/akt.pdf</w:t>
              </w:r>
            </w:hyperlink>
          </w:p>
        </w:tc>
      </w:tr>
      <w:tr w:rsidR="00FB336F" w14:paraId="07BD6489" w14:textId="77777777" w:rsidTr="00A506D2">
        <w:tc>
          <w:tcPr>
            <w:tcW w:w="352" w:type="pct"/>
          </w:tcPr>
          <w:p w14:paraId="16E4BD28"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18.08.2021</w:t>
            </w:r>
          </w:p>
        </w:tc>
        <w:tc>
          <w:tcPr>
            <w:tcW w:w="352" w:type="pct"/>
          </w:tcPr>
          <w:p w14:paraId="60395430" w14:textId="77777777"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25F992C" w14:textId="77777777"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14:paraId="7883D764"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14:paraId="74EB102F" w14:textId="77777777"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14:paraId="78D8DAD3" w14:textId="77777777"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14:paraId="324FC551" w14:textId="77777777"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12" w:history="1">
              <w:r w:rsidRPr="00CD331F">
                <w:rPr>
                  <w:rStyle w:val="Hipercze"/>
                </w:rPr>
                <w:t>dep-zp@mz.gov.pl</w:t>
              </w:r>
            </w:hyperlink>
            <w:r>
              <w:t>)</w:t>
            </w:r>
          </w:p>
        </w:tc>
        <w:tc>
          <w:tcPr>
            <w:tcW w:w="1174" w:type="pct"/>
          </w:tcPr>
          <w:p w14:paraId="39518739" w14:textId="77777777" w:rsidR="00FB336F" w:rsidRDefault="00570F9A" w:rsidP="000E1A81">
            <w:hyperlink r:id="rId313" w:anchor="12810152" w:history="1">
              <w:r w:rsidR="00FB336F">
                <w:rPr>
                  <w:rStyle w:val="Hipercze"/>
                </w:rPr>
                <w:t>Projekt (legislacja.gov.pl)</w:t>
              </w:r>
            </w:hyperlink>
          </w:p>
        </w:tc>
      </w:tr>
      <w:tr w:rsidR="002F6377" w14:paraId="09E63C59" w14:textId="77777777" w:rsidTr="00A506D2">
        <w:tc>
          <w:tcPr>
            <w:tcW w:w="352" w:type="pct"/>
          </w:tcPr>
          <w:p w14:paraId="07C6928C"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14:paraId="67F0AFDE" w14:textId="77777777"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797BB88" w14:textId="77777777"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14:paraId="330208C1" w14:textId="77777777"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14:paraId="70169E5D" w14:textId="77777777"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14:paraId="2EC65637" w14:textId="77777777" w:rsidR="002F6377" w:rsidRDefault="00570F9A" w:rsidP="000E1A81">
            <w:hyperlink r:id="rId314" w:history="1">
              <w:r w:rsidR="002F6377">
                <w:rPr>
                  <w:rStyle w:val="Hipercze"/>
                </w:rPr>
                <w:t>Zarządzenie z dnia 16 sierpnia 2021 r. (mz.gov.pl)</w:t>
              </w:r>
            </w:hyperlink>
          </w:p>
        </w:tc>
      </w:tr>
      <w:tr w:rsidR="00F024DA" w14:paraId="76255A93" w14:textId="77777777" w:rsidTr="00A506D2">
        <w:tc>
          <w:tcPr>
            <w:tcW w:w="352" w:type="pct"/>
          </w:tcPr>
          <w:p w14:paraId="60A5D6EE"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553355EE"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2D7473C3" w14:textId="77777777"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14:paraId="6789D3AF"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14:paraId="2D8AC43B"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14:paraId="3F96D53D" w14:textId="77777777"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14:paraId="187F5BC8" w14:textId="77777777"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14:paraId="68F0BA3B" w14:textId="77777777" w:rsidR="00F024DA" w:rsidRDefault="00570F9A" w:rsidP="000E1A81">
            <w:hyperlink r:id="rId315"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14:paraId="20CF5EEF" w14:textId="77777777" w:rsidTr="00A506D2">
        <w:tc>
          <w:tcPr>
            <w:tcW w:w="352" w:type="pct"/>
          </w:tcPr>
          <w:p w14:paraId="12109DE2"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14:paraId="2285B0E8" w14:textId="77777777"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7DE08AE5" w14:textId="77777777"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14:paraId="2A3D727F" w14:textId="77777777"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14:paraId="125E3CFE" w14:textId="77777777"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14:paraId="4456A15B" w14:textId="77777777"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16" w:history="1">
              <w:r w:rsidRPr="00CD331F">
                <w:rPr>
                  <w:rStyle w:val="Hipercze"/>
                </w:rPr>
                <w:t>dep-zp@mz.gov.pl</w:t>
              </w:r>
            </w:hyperlink>
            <w:r>
              <w:t>)</w:t>
            </w:r>
          </w:p>
        </w:tc>
        <w:tc>
          <w:tcPr>
            <w:tcW w:w="1174" w:type="pct"/>
          </w:tcPr>
          <w:p w14:paraId="4A790C08" w14:textId="77777777" w:rsidR="00F024DA" w:rsidRDefault="00570F9A" w:rsidP="000E1A81">
            <w:hyperlink r:id="rId317" w:history="1">
              <w:r w:rsidR="00F024DA">
                <w:rPr>
                  <w:rStyle w:val="Hipercze"/>
                </w:rPr>
                <w:t>Akt prawny (legislacja.gov.pl)</w:t>
              </w:r>
            </w:hyperlink>
          </w:p>
        </w:tc>
      </w:tr>
      <w:tr w:rsidR="00FF4AF3" w14:paraId="24BA3508" w14:textId="77777777" w:rsidTr="00A506D2">
        <w:tc>
          <w:tcPr>
            <w:tcW w:w="352" w:type="pct"/>
          </w:tcPr>
          <w:p w14:paraId="4E79AA00"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2C7B9E2A"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14:paraId="1D6F74C5" w14:textId="77777777"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14:paraId="57DF764B" w14:textId="77777777"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14:paraId="32C9F516" w14:textId="77777777"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14:paraId="08CC1EAB" w14:textId="77777777"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14:paraId="19C13926" w14:textId="77777777" w:rsidR="00FF4AF3" w:rsidRDefault="00570F9A" w:rsidP="000E1A81">
            <w:hyperlink r:id="rId318" w:history="1">
              <w:r w:rsidR="00656203">
                <w:rPr>
                  <w:rStyle w:val="Hipercze"/>
                </w:rPr>
                <w:t>Zarządzenie (mz.gov.pl)</w:t>
              </w:r>
            </w:hyperlink>
          </w:p>
        </w:tc>
      </w:tr>
      <w:tr w:rsidR="00FF4AF3" w14:paraId="3A7EBA67" w14:textId="77777777" w:rsidTr="00A506D2">
        <w:tc>
          <w:tcPr>
            <w:tcW w:w="352" w:type="pct"/>
          </w:tcPr>
          <w:p w14:paraId="16913FA9"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5D44025F" w14:textId="77777777"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14:paraId="151BD766" w14:textId="77777777"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14:paraId="68231235" w14:textId="77777777"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14:paraId="247E7743"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14:paraId="22B2106C"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14:paraId="242CB2DD" w14:textId="77777777"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14:paraId="61D68187" w14:textId="77777777"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t>Skierowanie aktu do ogłoszenia</w:t>
            </w:r>
          </w:p>
          <w:p w14:paraId="7D340F8D" w14:textId="77777777" w:rsidR="00FF4AF3" w:rsidRDefault="00FF4AF3" w:rsidP="00FF4AF3">
            <w:pPr>
              <w:jc w:val="center"/>
              <w:rPr>
                <w:rFonts w:ascii="Times New Roman" w:hAnsi="Times New Roman" w:cs="Times New Roman"/>
                <w:sz w:val="20"/>
                <w:szCs w:val="20"/>
              </w:rPr>
            </w:pPr>
          </w:p>
          <w:p w14:paraId="5145898F" w14:textId="77777777"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14:paraId="73BB1E2B" w14:textId="77777777" w:rsidR="00FF4AF3" w:rsidRDefault="00FF4AF3" w:rsidP="006459EE">
            <w:pPr>
              <w:jc w:val="center"/>
              <w:rPr>
                <w:rFonts w:ascii="Times New Roman" w:hAnsi="Times New Roman" w:cs="Times New Roman"/>
                <w:sz w:val="20"/>
                <w:szCs w:val="20"/>
              </w:rPr>
            </w:pPr>
          </w:p>
          <w:p w14:paraId="6C81550C"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14:paraId="38A8B043" w14:textId="77777777" w:rsidR="00FF4AF3" w:rsidRDefault="00570F9A" w:rsidP="000E1A81">
            <w:hyperlink r:id="rId319"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14:paraId="582EE41C" w14:textId="77777777" w:rsidTr="00A506D2">
        <w:tc>
          <w:tcPr>
            <w:tcW w:w="352" w:type="pct"/>
          </w:tcPr>
          <w:p w14:paraId="2AC1E6DF"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14:paraId="6BC2D09A" w14:textId="77777777"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14:paraId="2BC98AC0" w14:textId="77777777"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14:paraId="6DDCA351"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14:paraId="447243C6"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14:paraId="6E9EEBC0" w14:textId="77777777"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14:paraId="61C7295F" w14:textId="77777777"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14:paraId="308B0ED5" w14:textId="77777777"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61C4DBBE" w14:textId="77777777" w:rsidR="00FF4AF3" w:rsidRDefault="00570F9A" w:rsidP="000E1A81">
            <w:hyperlink r:id="rId320" w:history="1">
              <w:r w:rsidR="00FF4AF3">
                <w:rPr>
                  <w:rStyle w:val="Hipercze"/>
                </w:rPr>
                <w:t>Zarządzenia Prezesa NFZ / Zarządzenia Prezesa / Narodowy Fundusz Zdrowia (NFZ) – finansujemy zdrowie Polaków</w:t>
              </w:r>
            </w:hyperlink>
          </w:p>
        </w:tc>
      </w:tr>
      <w:tr w:rsidR="00FF4AF3" w14:paraId="26EB51AA" w14:textId="77777777" w:rsidTr="00A506D2">
        <w:tc>
          <w:tcPr>
            <w:tcW w:w="352" w:type="pct"/>
          </w:tcPr>
          <w:p w14:paraId="19F1E91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7087751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17A4B301" w14:textId="77777777"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14:paraId="2473DC58"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14:paraId="0BD8F18A"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14:paraId="1CB6FF3F" w14:textId="77777777"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14:paraId="336ACBA2" w14:textId="77777777"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14:paraId="2312E516" w14:textId="77777777" w:rsidR="00FF4AF3" w:rsidRPr="00F73B45" w:rsidRDefault="00570F9A" w:rsidP="000E1A81">
            <w:pPr>
              <w:rPr>
                <w:rFonts w:ascii="Times New Roman" w:hAnsi="Times New Roman" w:cs="Times New Roman"/>
                <w:sz w:val="20"/>
                <w:szCs w:val="20"/>
              </w:rPr>
            </w:pPr>
            <w:hyperlink r:id="rId321"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14:paraId="77506C2E" w14:textId="77777777" w:rsidTr="00A506D2">
        <w:tc>
          <w:tcPr>
            <w:tcW w:w="352" w:type="pct"/>
          </w:tcPr>
          <w:p w14:paraId="2CA8A3FA"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14:paraId="5CA770A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E99B7C6"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w sprawie trybu, sposobu i warunków wykonywania zadań przez Państwową Inspekcję Sanitarną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14:paraId="0A2BD923"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14:paraId="4F35BBA7"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14:paraId="5B6CC863" w14:textId="77777777" w:rsidR="00FF4AF3" w:rsidRPr="00F73B45" w:rsidRDefault="00570F9A" w:rsidP="000E1A81">
            <w:pPr>
              <w:rPr>
                <w:rFonts w:ascii="Times New Roman" w:hAnsi="Times New Roman" w:cs="Times New Roman"/>
                <w:sz w:val="20"/>
                <w:szCs w:val="20"/>
              </w:rPr>
            </w:pPr>
            <w:hyperlink r:id="rId322" w:history="1">
              <w:r w:rsidR="00FF4AF3" w:rsidRPr="00F73B45">
                <w:rPr>
                  <w:rStyle w:val="Hipercze"/>
                  <w:rFonts w:ascii="Times New Roman" w:hAnsi="Times New Roman" w:cs="Times New Roman"/>
                  <w:sz w:val="20"/>
                  <w:szCs w:val="20"/>
                </w:rPr>
                <w:t>https://dziennikustaw.gov.pl/D2021000145801.pdf</w:t>
              </w:r>
            </w:hyperlink>
          </w:p>
        </w:tc>
      </w:tr>
      <w:tr w:rsidR="00FF4AF3" w14:paraId="04B63065" w14:textId="77777777" w:rsidTr="00A506D2">
        <w:tc>
          <w:tcPr>
            <w:tcW w:w="352" w:type="pct"/>
          </w:tcPr>
          <w:p w14:paraId="6353285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083F160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773CD984" w14:textId="77777777"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14:paraId="74718806" w14:textId="77777777"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14:paraId="427C3DC0" w14:textId="77777777" w:rsidR="00FF4AF3" w:rsidRPr="00F73B45" w:rsidRDefault="00FF4AF3" w:rsidP="006459EE">
            <w:pPr>
              <w:rPr>
                <w:rFonts w:ascii="Times New Roman" w:eastAsia="Times New Roman" w:hAnsi="Times New Roman" w:cs="Times New Roman"/>
                <w:sz w:val="20"/>
                <w:szCs w:val="20"/>
                <w:lang w:eastAsia="pl-PL"/>
              </w:rPr>
            </w:pPr>
          </w:p>
        </w:tc>
        <w:tc>
          <w:tcPr>
            <w:tcW w:w="448" w:type="pct"/>
          </w:tcPr>
          <w:p w14:paraId="3359B40F" w14:textId="77777777"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Posiedzenie Sejmu w dniu 11 sierpnia 2021 r. – wniosek o uzupełnienie porządku obrad w sprawie pierwszego czytania projektu</w:t>
            </w:r>
          </w:p>
        </w:tc>
        <w:tc>
          <w:tcPr>
            <w:tcW w:w="1174" w:type="pct"/>
          </w:tcPr>
          <w:p w14:paraId="135D7DF7" w14:textId="77777777" w:rsidR="00FF4AF3" w:rsidRPr="00F73B45" w:rsidRDefault="00570F9A" w:rsidP="000E1A81">
            <w:pPr>
              <w:rPr>
                <w:rFonts w:ascii="Times New Roman" w:hAnsi="Times New Roman" w:cs="Times New Roman"/>
                <w:sz w:val="20"/>
                <w:szCs w:val="20"/>
              </w:rPr>
            </w:pPr>
            <w:hyperlink r:id="rId323"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14:paraId="5D90D3E2" w14:textId="77777777" w:rsidTr="00A506D2">
        <w:tc>
          <w:tcPr>
            <w:tcW w:w="352" w:type="pct"/>
          </w:tcPr>
          <w:p w14:paraId="5C6B46F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11.08.2021</w:t>
            </w:r>
          </w:p>
        </w:tc>
        <w:tc>
          <w:tcPr>
            <w:tcW w:w="352" w:type="pct"/>
          </w:tcPr>
          <w:p w14:paraId="1A8F4FD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06F7F070" w14:textId="77777777"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14:paraId="70CFA4AB" w14:textId="77777777"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14:paraId="68ED25DC" w14:textId="77777777"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14:paraId="6CD25EEE" w14:textId="77777777" w:rsidR="00FF4AF3" w:rsidRPr="00F73B45" w:rsidRDefault="00570F9A" w:rsidP="000E1A81">
            <w:pPr>
              <w:rPr>
                <w:rFonts w:ascii="Times New Roman" w:hAnsi="Times New Roman" w:cs="Times New Roman"/>
                <w:sz w:val="20"/>
                <w:szCs w:val="20"/>
              </w:rPr>
            </w:pPr>
            <w:hyperlink r:id="rId324" w:history="1">
              <w:r w:rsidR="00FF4AF3" w:rsidRPr="00F73B45">
                <w:rPr>
                  <w:rStyle w:val="Hipercze"/>
                  <w:rFonts w:ascii="Times New Roman" w:hAnsi="Times New Roman" w:cs="Times New Roman"/>
                  <w:sz w:val="20"/>
                  <w:szCs w:val="20"/>
                </w:rPr>
                <w:t>https://dziennikustaw.gov.pl/D2021000144801.pdf</w:t>
              </w:r>
            </w:hyperlink>
          </w:p>
        </w:tc>
      </w:tr>
      <w:tr w:rsidR="00FF4AF3" w14:paraId="7B61CAC6" w14:textId="77777777" w:rsidTr="00A506D2">
        <w:tc>
          <w:tcPr>
            <w:tcW w:w="352" w:type="pct"/>
          </w:tcPr>
          <w:p w14:paraId="181D760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3D456D6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2B826B6C"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14:paraId="455FDCC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14:paraId="09A4E61B"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14:paraId="161C554E"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14:paraId="58014D5A" w14:textId="77777777" w:rsidR="00FF4AF3" w:rsidRPr="00F73B45" w:rsidRDefault="00FF4AF3" w:rsidP="007C6B85">
            <w:pPr>
              <w:jc w:val="center"/>
              <w:rPr>
                <w:rFonts w:ascii="Times New Roman" w:hAnsi="Times New Roman" w:cs="Times New Roman"/>
                <w:sz w:val="20"/>
                <w:szCs w:val="20"/>
              </w:rPr>
            </w:pPr>
          </w:p>
          <w:p w14:paraId="4501627E"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14:paraId="612C4BB8" w14:textId="77777777" w:rsidR="00FF4AF3" w:rsidRPr="00F73B45" w:rsidRDefault="00570F9A" w:rsidP="000E1A81">
            <w:pPr>
              <w:rPr>
                <w:rFonts w:ascii="Times New Roman" w:hAnsi="Times New Roman" w:cs="Times New Roman"/>
                <w:sz w:val="20"/>
                <w:szCs w:val="20"/>
              </w:rPr>
            </w:pPr>
            <w:hyperlink r:id="rId325" w:history="1">
              <w:r w:rsidR="00FF4AF3" w:rsidRPr="00F73B45">
                <w:rPr>
                  <w:rStyle w:val="Hipercze"/>
                  <w:rFonts w:ascii="Times New Roman" w:hAnsi="Times New Roman" w:cs="Times New Roman"/>
                  <w:sz w:val="20"/>
                  <w:szCs w:val="20"/>
                </w:rPr>
                <w:t>https://www.senat.gov.pl/prace/druki/record,11468.html</w:t>
              </w:r>
            </w:hyperlink>
          </w:p>
        </w:tc>
      </w:tr>
      <w:tr w:rsidR="00FF4AF3" w14:paraId="5A7A05D3" w14:textId="77777777" w:rsidTr="00A506D2">
        <w:tc>
          <w:tcPr>
            <w:tcW w:w="352" w:type="pct"/>
          </w:tcPr>
          <w:p w14:paraId="71AD149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14:paraId="17FB34F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B2C321D" w14:textId="77777777"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29 lipca 2021 r. zmieniające rozporządzenie w sprawie świadczeń gwarantowanych z zakresu leczenia szpitalnego</w:t>
            </w:r>
          </w:p>
        </w:tc>
        <w:tc>
          <w:tcPr>
            <w:tcW w:w="2115" w:type="pct"/>
          </w:tcPr>
          <w:p w14:paraId="098B4D7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 wykazu świadczeń gwarantowanych dodaje się świadczenia związane z COVID-19:</w:t>
            </w:r>
          </w:p>
          <w:p w14:paraId="40279A48"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14:paraId="4A56A402"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14:paraId="78DEB11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14:paraId="123DEEA5"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14:paraId="6CF8F77F"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14:paraId="263BAEE3"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14:paraId="5AB0F5BB"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14:paraId="51CFFAC6" w14:textId="77777777"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14:paraId="32D450BA"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14:paraId="1629BE66" w14:textId="77777777" w:rsidR="00FF4AF3" w:rsidRPr="00F73B45" w:rsidRDefault="00570F9A" w:rsidP="000E1A81">
            <w:pPr>
              <w:rPr>
                <w:rFonts w:ascii="Times New Roman" w:hAnsi="Times New Roman" w:cs="Times New Roman"/>
                <w:sz w:val="20"/>
                <w:szCs w:val="20"/>
              </w:rPr>
            </w:pPr>
            <w:hyperlink r:id="rId326"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14:paraId="7E66D6B9" w14:textId="77777777" w:rsidTr="00A506D2">
        <w:tc>
          <w:tcPr>
            <w:tcW w:w="352" w:type="pct"/>
          </w:tcPr>
          <w:p w14:paraId="163E676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731124D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73BF512D" w14:textId="77777777"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14:paraId="0D9A1BF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14:paraId="6C2FACDE"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14:paraId="7C07AE3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14:paraId="4DB27D3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14:paraId="537AAB14"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14:paraId="2402010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14:paraId="7BEE061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14:paraId="756C820F"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14:paraId="5EC67441" w14:textId="77777777" w:rsidR="00FF4AF3" w:rsidRPr="00F73B45" w:rsidRDefault="00570F9A" w:rsidP="000E1A81">
            <w:pPr>
              <w:rPr>
                <w:rFonts w:ascii="Times New Roman" w:hAnsi="Times New Roman" w:cs="Times New Roman"/>
                <w:sz w:val="20"/>
                <w:szCs w:val="20"/>
              </w:rPr>
            </w:pPr>
            <w:hyperlink r:id="rId327" w:history="1">
              <w:r w:rsidR="00FF4AF3" w:rsidRPr="00F73B45">
                <w:rPr>
                  <w:rStyle w:val="Hipercze"/>
                  <w:rFonts w:ascii="Times New Roman" w:hAnsi="Times New Roman" w:cs="Times New Roman"/>
                  <w:sz w:val="20"/>
                  <w:szCs w:val="20"/>
                </w:rPr>
                <w:t>http://dziennikmz.mz.gov.pl/DUM_MZ/2021/58/akt.pdf</w:t>
              </w:r>
            </w:hyperlink>
          </w:p>
        </w:tc>
      </w:tr>
      <w:tr w:rsidR="00FF4AF3" w14:paraId="1037C227" w14:textId="77777777" w:rsidTr="00A506D2">
        <w:tc>
          <w:tcPr>
            <w:tcW w:w="352" w:type="pct"/>
          </w:tcPr>
          <w:p w14:paraId="4A4873B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14:paraId="588CEF4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1C54E6A"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14:paraId="795E127E" w14:textId="77777777"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14:paraId="28F871B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14:paraId="5E307D8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14:paraId="054CBFB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14:paraId="6C64C71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14:paraId="7136D33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14:paraId="5F51A33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14:paraId="59F07FA0"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14:paraId="7A5D11DC"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14:paraId="5F8324F9"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14:paraId="452E4EA1"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14:paraId="1C8B5F17"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14:paraId="29CBBEB6"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14:paraId="08601F4B"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14:paraId="6A9D252F"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14:paraId="29A86AF8" w14:textId="77777777"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14:paraId="3D1C7F57" w14:textId="77777777"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12 sierpnia 2021 r. (</w:t>
            </w:r>
            <w:hyperlink r:id="rId328"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14:paraId="094DFEE1" w14:textId="77777777" w:rsidR="00FF4AF3" w:rsidRPr="00F73B45" w:rsidRDefault="00570F9A" w:rsidP="000E1A81">
            <w:pPr>
              <w:rPr>
                <w:rFonts w:ascii="Times New Roman" w:hAnsi="Times New Roman" w:cs="Times New Roman"/>
                <w:sz w:val="20"/>
                <w:szCs w:val="20"/>
              </w:rPr>
            </w:pPr>
            <w:hyperlink r:id="rId329" w:history="1">
              <w:r w:rsidR="00FF4AF3" w:rsidRPr="00F73B45">
                <w:rPr>
                  <w:rStyle w:val="Hipercze"/>
                  <w:rFonts w:ascii="Times New Roman" w:hAnsi="Times New Roman" w:cs="Times New Roman"/>
                  <w:sz w:val="20"/>
                  <w:szCs w:val="20"/>
                </w:rPr>
                <w:t>Akt prawny (legislacja.gov.pl)</w:t>
              </w:r>
            </w:hyperlink>
          </w:p>
        </w:tc>
      </w:tr>
      <w:tr w:rsidR="00FF4AF3" w14:paraId="05AEC2C9" w14:textId="77777777" w:rsidTr="00A506D2">
        <w:tc>
          <w:tcPr>
            <w:tcW w:w="352" w:type="pct"/>
          </w:tcPr>
          <w:p w14:paraId="461FFF6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5496C75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14:paraId="376A7780" w14:textId="77777777"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NARODOWEGO UNDUSZU ZDROWIA z dnia 05.08.2021 r. w sprawie ogłoszenia jednolitego tekstu zarządzenia Prezesa Narodowego Funduszu Zdrowia w sprawie określenia warunków zawierania i realizacji umów w rodzaju leczenie szpitalne oraz leczenie szpitalne – świadczenia wysokospecjalistyczne</w:t>
            </w:r>
          </w:p>
        </w:tc>
        <w:tc>
          <w:tcPr>
            <w:tcW w:w="2115" w:type="pct"/>
          </w:tcPr>
          <w:p w14:paraId="0A773EFF"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14:paraId="1BB879C8"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14:paraId="0F24A987"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14:paraId="0C88588B" w14:textId="77777777"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14:paraId="65B97E52"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14:paraId="183007FA" w14:textId="77777777" w:rsidR="00FF4AF3" w:rsidRPr="00F73B45" w:rsidRDefault="00570F9A" w:rsidP="000E1A81">
            <w:pPr>
              <w:rPr>
                <w:rFonts w:ascii="Times New Roman" w:hAnsi="Times New Roman" w:cs="Times New Roman"/>
                <w:sz w:val="20"/>
                <w:szCs w:val="20"/>
              </w:rPr>
            </w:pPr>
            <w:hyperlink r:id="rId330"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14:paraId="543D16CC" w14:textId="77777777" w:rsidTr="00A506D2">
        <w:tc>
          <w:tcPr>
            <w:tcW w:w="352" w:type="pct"/>
          </w:tcPr>
          <w:p w14:paraId="1C735F0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111075D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3F868A95"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14:paraId="277F542A"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14:paraId="5ACCA786"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14:paraId="78439877" w14:textId="77777777" w:rsidR="00FF4AF3" w:rsidRPr="00F73B45" w:rsidRDefault="00570F9A" w:rsidP="000E1A81">
            <w:pPr>
              <w:rPr>
                <w:rFonts w:ascii="Times New Roman" w:hAnsi="Times New Roman" w:cs="Times New Roman"/>
                <w:sz w:val="20"/>
                <w:szCs w:val="20"/>
              </w:rPr>
            </w:pPr>
            <w:hyperlink r:id="rId331"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14:paraId="6F70E02C" w14:textId="77777777" w:rsidTr="00A506D2">
        <w:tc>
          <w:tcPr>
            <w:tcW w:w="352" w:type="pct"/>
          </w:tcPr>
          <w:p w14:paraId="46A07CD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14:paraId="15E1C05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109D601E" w14:textId="77777777"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14:paraId="007D1873"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14:paraId="5A1F9412" w14:textId="77777777"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projekcie rozporządzenia doprecyzowano także, zgodnie z wymaganiami zawartymi w dokumencie doradczym przygotowanym przez Grupę Roboczą OECD do spraw Dobrej Praktyki Laboratoryjnej dotyczącym zarządzania materiałem badanym, kiedy powinna być przygotowana w jednostce badawczej archiwalna próbka materiału badanego.</w:t>
            </w:r>
          </w:p>
        </w:tc>
        <w:tc>
          <w:tcPr>
            <w:tcW w:w="448" w:type="pct"/>
          </w:tcPr>
          <w:p w14:paraId="08805B66" w14:textId="77777777"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19 sierpnia 2021 r.</w:t>
            </w:r>
          </w:p>
        </w:tc>
        <w:tc>
          <w:tcPr>
            <w:tcW w:w="1174" w:type="pct"/>
          </w:tcPr>
          <w:p w14:paraId="3F3F035D" w14:textId="77777777" w:rsidR="00FF4AF3" w:rsidRPr="00F73B45" w:rsidRDefault="00570F9A" w:rsidP="000E1A81">
            <w:pPr>
              <w:rPr>
                <w:rFonts w:ascii="Times New Roman" w:hAnsi="Times New Roman" w:cs="Times New Roman"/>
                <w:sz w:val="20"/>
                <w:szCs w:val="20"/>
              </w:rPr>
            </w:pPr>
            <w:hyperlink r:id="rId332"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14:paraId="0125ECFF" w14:textId="77777777" w:rsidTr="00A506D2">
        <w:tc>
          <w:tcPr>
            <w:tcW w:w="352" w:type="pct"/>
          </w:tcPr>
          <w:p w14:paraId="5854EC9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05.08.2021</w:t>
            </w:r>
          </w:p>
        </w:tc>
        <w:tc>
          <w:tcPr>
            <w:tcW w:w="352" w:type="pct"/>
          </w:tcPr>
          <w:p w14:paraId="4D048F2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14:paraId="42F4BD82"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14:paraId="4217051C" w14:textId="77777777"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14:paraId="082BD7B2" w14:textId="77777777" w:rsidR="00FF4AF3" w:rsidRPr="00F73B45" w:rsidRDefault="00FF4AF3" w:rsidP="00D067A4">
            <w:pPr>
              <w:jc w:val="center"/>
              <w:rPr>
                <w:rFonts w:ascii="Times New Roman" w:hAnsi="Times New Roman" w:cs="Times New Roman"/>
                <w:sz w:val="20"/>
                <w:szCs w:val="20"/>
              </w:rPr>
            </w:pPr>
          </w:p>
        </w:tc>
        <w:tc>
          <w:tcPr>
            <w:tcW w:w="1174" w:type="pct"/>
          </w:tcPr>
          <w:p w14:paraId="14FE76F2" w14:textId="77777777" w:rsidR="00FF4AF3" w:rsidRPr="00F73B45" w:rsidRDefault="00570F9A" w:rsidP="000E1A81">
            <w:pPr>
              <w:rPr>
                <w:rFonts w:ascii="Times New Roman" w:hAnsi="Times New Roman" w:cs="Times New Roman"/>
                <w:sz w:val="20"/>
                <w:szCs w:val="20"/>
              </w:rPr>
            </w:pPr>
            <w:hyperlink r:id="rId333" w:history="1">
              <w:r w:rsidR="00FF4AF3" w:rsidRPr="00F73B45">
                <w:rPr>
                  <w:rStyle w:val="Hipercze"/>
                  <w:rFonts w:ascii="Times New Roman" w:hAnsi="Times New Roman" w:cs="Times New Roman"/>
                  <w:sz w:val="20"/>
                  <w:szCs w:val="20"/>
                </w:rPr>
                <w:t>Obwieszczenie (mz.gov.pl)</w:t>
              </w:r>
            </w:hyperlink>
          </w:p>
        </w:tc>
      </w:tr>
      <w:tr w:rsidR="00FF4AF3" w14:paraId="63D98305" w14:textId="77777777" w:rsidTr="00A506D2">
        <w:tc>
          <w:tcPr>
            <w:tcW w:w="352" w:type="pct"/>
          </w:tcPr>
          <w:p w14:paraId="2701A64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055437F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0AF341EE"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14:paraId="3134FEB9"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14:paraId="591CC454"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14:paraId="3FA4A6CA" w14:textId="77777777" w:rsidR="00FF4AF3" w:rsidRPr="00F73B45" w:rsidRDefault="00FF4AF3" w:rsidP="00F30DEC">
            <w:pPr>
              <w:jc w:val="center"/>
              <w:rPr>
                <w:rFonts w:ascii="Times New Roman" w:hAnsi="Times New Roman" w:cs="Times New Roman"/>
                <w:sz w:val="20"/>
                <w:szCs w:val="20"/>
              </w:rPr>
            </w:pPr>
          </w:p>
          <w:p w14:paraId="2A9F747E"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14:paraId="4244C8D6" w14:textId="77777777" w:rsidR="00FF4AF3" w:rsidRPr="00F73B45" w:rsidRDefault="00570F9A" w:rsidP="000E1A81">
            <w:pPr>
              <w:rPr>
                <w:rFonts w:ascii="Times New Roman" w:hAnsi="Times New Roman" w:cs="Times New Roman"/>
                <w:sz w:val="20"/>
                <w:szCs w:val="20"/>
              </w:rPr>
            </w:pPr>
            <w:hyperlink r:id="rId334" w:history="1">
              <w:r w:rsidR="00FF4AF3" w:rsidRPr="00F73B45">
                <w:rPr>
                  <w:rStyle w:val="Hipercze"/>
                  <w:rFonts w:ascii="Times New Roman" w:hAnsi="Times New Roman" w:cs="Times New Roman"/>
                  <w:sz w:val="20"/>
                  <w:szCs w:val="20"/>
                </w:rPr>
                <w:t>https://sejm.gov.pl/Sejm9.nsf/druk.xsp?nr=1449</w:t>
              </w:r>
            </w:hyperlink>
          </w:p>
        </w:tc>
      </w:tr>
      <w:tr w:rsidR="00FF4AF3" w14:paraId="71EBAA4F" w14:textId="77777777" w:rsidTr="00A506D2">
        <w:tc>
          <w:tcPr>
            <w:tcW w:w="352" w:type="pct"/>
          </w:tcPr>
          <w:p w14:paraId="2A84496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14:paraId="30000407"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14:paraId="0BA748B4" w14:textId="77777777"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14:paraId="2B9CD1CC"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14:paraId="3A293FA0"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14:paraId="5B7A9FA9"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14:paraId="0A4BFBA0"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14:paraId="2000EBD0"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14:paraId="5E63575D"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14:paraId="241B6B98"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14:paraId="4AFB73C5" w14:textId="77777777"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14:paraId="2B952655"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14:paraId="13EC5596" w14:textId="77777777" w:rsidR="00FF4AF3" w:rsidRPr="00F73B45" w:rsidRDefault="00FF4AF3" w:rsidP="00F30DEC">
            <w:pPr>
              <w:jc w:val="center"/>
              <w:rPr>
                <w:rFonts w:ascii="Times New Roman" w:hAnsi="Times New Roman" w:cs="Times New Roman"/>
                <w:sz w:val="20"/>
                <w:szCs w:val="20"/>
              </w:rPr>
            </w:pPr>
          </w:p>
          <w:p w14:paraId="6C9C12A3"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14:paraId="3A83EB6E" w14:textId="77777777" w:rsidR="00FF4AF3" w:rsidRPr="00F73B45" w:rsidRDefault="00570F9A" w:rsidP="000E1A81">
            <w:pPr>
              <w:rPr>
                <w:rFonts w:ascii="Times New Roman" w:hAnsi="Times New Roman" w:cs="Times New Roman"/>
                <w:sz w:val="20"/>
                <w:szCs w:val="20"/>
              </w:rPr>
            </w:pPr>
            <w:hyperlink r:id="rId335" w:history="1">
              <w:r w:rsidR="00FF4AF3" w:rsidRPr="00F73B45">
                <w:rPr>
                  <w:rStyle w:val="Hipercze"/>
                  <w:rFonts w:ascii="Times New Roman" w:hAnsi="Times New Roman" w:cs="Times New Roman"/>
                  <w:sz w:val="20"/>
                  <w:szCs w:val="20"/>
                </w:rPr>
                <w:t>Zarządzenie (mz.gov.pl)</w:t>
              </w:r>
            </w:hyperlink>
          </w:p>
        </w:tc>
      </w:tr>
      <w:tr w:rsidR="00FF4AF3" w14:paraId="356EF10B" w14:textId="77777777" w:rsidTr="00A506D2">
        <w:tc>
          <w:tcPr>
            <w:tcW w:w="352" w:type="pct"/>
          </w:tcPr>
          <w:p w14:paraId="78F1803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14:paraId="63D1F249"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0848CF09" w14:textId="77777777"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138/2021/DSOZ PREZESA NARODOWEGO FUNDUSZU ZDROWIA z dnia 02.08.2021 r. zmieniające zarządzenie w sprawie określenia warunków zawierania i realizacji umów w rodzajach rehabilitacja lecznicza oraz programy zdrowotne w zakresie świadczeń - leczenie dzieci i dorosłych ze śpiączką</w:t>
            </w:r>
          </w:p>
        </w:tc>
        <w:tc>
          <w:tcPr>
            <w:tcW w:w="2115" w:type="pct"/>
          </w:tcPr>
          <w:p w14:paraId="6C3B510D" w14:textId="77777777"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14:paraId="3AA1562F"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14:paraId="5A7429A8" w14:textId="77777777" w:rsidR="00FF4AF3" w:rsidRPr="00F73B45" w:rsidRDefault="00570F9A" w:rsidP="000E1A81">
            <w:pPr>
              <w:rPr>
                <w:rFonts w:ascii="Times New Roman" w:hAnsi="Times New Roman" w:cs="Times New Roman"/>
                <w:sz w:val="20"/>
                <w:szCs w:val="20"/>
              </w:rPr>
            </w:pPr>
            <w:hyperlink r:id="rId336"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14:paraId="65D18200" w14:textId="77777777" w:rsidTr="00A506D2">
        <w:tc>
          <w:tcPr>
            <w:tcW w:w="352" w:type="pct"/>
          </w:tcPr>
          <w:p w14:paraId="7C21F2C2"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3D6AEC6C"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49FCAD19" w14:textId="77777777"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14:paraId="7D8964F4" w14:textId="77777777"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14:paraId="1AF2F2C8"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14:paraId="7558AC28" w14:textId="77777777" w:rsidR="00FF4AF3" w:rsidRPr="00F73B45" w:rsidRDefault="00570F9A" w:rsidP="000E1A81">
            <w:pPr>
              <w:rPr>
                <w:rFonts w:ascii="Times New Roman" w:hAnsi="Times New Roman" w:cs="Times New Roman"/>
                <w:sz w:val="20"/>
                <w:szCs w:val="20"/>
              </w:rPr>
            </w:pPr>
            <w:hyperlink r:id="rId337"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14:paraId="1C9E5BFA" w14:textId="77777777" w:rsidTr="00A506D2">
        <w:tc>
          <w:tcPr>
            <w:tcW w:w="352" w:type="pct"/>
          </w:tcPr>
          <w:p w14:paraId="3175236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14:paraId="75DCD5E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3405E4F1" w14:textId="77777777"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Projekt ustawy o zmianie ustawy o refundacji leków, środków spożywczych specjalnego przeznaczenia żywieniowego oraz wyrobów medycznych oraz niektórych innych ustaw</w:t>
            </w:r>
          </w:p>
        </w:tc>
        <w:tc>
          <w:tcPr>
            <w:tcW w:w="2115" w:type="pct"/>
          </w:tcPr>
          <w:p w14:paraId="612CC10C"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wyrobów medycznych (Dz. U. z 2020 r. poz. 357, z późn. zm.). Projekt jest też odpowiedzią na postulowane od dawna wprowadzenie mechanizmów mających na celu zwiększenie bezpieczeństwa lekowego Rzeczypospolitej Polskiej.</w:t>
            </w:r>
          </w:p>
          <w:p w14:paraId="0CF6DEDA"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14:paraId="75CFFD7A" w14:textId="77777777" w:rsidR="00FF4AF3" w:rsidRPr="00F73B45" w:rsidRDefault="00FF4AF3" w:rsidP="00F30DEC">
            <w:pPr>
              <w:rPr>
                <w:rFonts w:ascii="Times New Roman" w:eastAsia="Times New Roman" w:hAnsi="Times New Roman" w:cs="Times New Roman"/>
                <w:sz w:val="20"/>
                <w:szCs w:val="20"/>
                <w:lang w:eastAsia="pl-PL"/>
              </w:rPr>
            </w:pPr>
          </w:p>
          <w:p w14:paraId="473C1892" w14:textId="77777777"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14:paraId="67877E91" w14:textId="77777777"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II/III kwartał 2021 r.</w:t>
            </w:r>
          </w:p>
          <w:p w14:paraId="540F5F3C" w14:textId="77777777" w:rsidR="00FF4AF3" w:rsidRPr="00F73B45" w:rsidRDefault="00FF4AF3" w:rsidP="00F30DEC">
            <w:pPr>
              <w:jc w:val="center"/>
              <w:rPr>
                <w:rFonts w:ascii="Times New Roman" w:hAnsi="Times New Roman" w:cs="Times New Roman"/>
                <w:sz w:val="20"/>
                <w:szCs w:val="20"/>
              </w:rPr>
            </w:pPr>
          </w:p>
          <w:p w14:paraId="6CC5637A"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Konsultacje społeczne do 31 sierpnia 2021 r (</w:t>
            </w:r>
            <w:hyperlink r:id="rId338"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14:paraId="6B8621A0" w14:textId="77777777" w:rsidR="00FF4AF3" w:rsidRPr="00F73B45" w:rsidRDefault="00FF4AF3" w:rsidP="00F30DEC">
            <w:pPr>
              <w:rPr>
                <w:rFonts w:ascii="Times New Roman" w:hAnsi="Times New Roman" w:cs="Times New Roman"/>
                <w:b/>
                <w:sz w:val="20"/>
                <w:szCs w:val="20"/>
              </w:rPr>
            </w:pPr>
          </w:p>
          <w:p w14:paraId="13C4DCF5" w14:textId="77777777" w:rsidR="00FF4AF3" w:rsidRPr="00F73B45" w:rsidRDefault="00FF4AF3" w:rsidP="00F30DEC">
            <w:pPr>
              <w:rPr>
                <w:rFonts w:ascii="Times New Roman" w:hAnsi="Times New Roman" w:cs="Times New Roman"/>
                <w:sz w:val="20"/>
                <w:szCs w:val="20"/>
              </w:rPr>
            </w:pPr>
          </w:p>
          <w:p w14:paraId="025D50CA" w14:textId="77777777" w:rsidR="00FF4AF3" w:rsidRPr="00F73B45" w:rsidRDefault="00FF4AF3" w:rsidP="00F30DEC">
            <w:pPr>
              <w:rPr>
                <w:rFonts w:ascii="Times New Roman" w:hAnsi="Times New Roman" w:cs="Times New Roman"/>
                <w:sz w:val="20"/>
                <w:szCs w:val="20"/>
              </w:rPr>
            </w:pPr>
          </w:p>
          <w:p w14:paraId="50F1082F" w14:textId="77777777" w:rsidR="00FF4AF3" w:rsidRPr="00F73B45" w:rsidRDefault="00FF4AF3" w:rsidP="00F30DEC">
            <w:pPr>
              <w:rPr>
                <w:rFonts w:ascii="Times New Roman" w:hAnsi="Times New Roman" w:cs="Times New Roman"/>
                <w:sz w:val="20"/>
                <w:szCs w:val="20"/>
              </w:rPr>
            </w:pPr>
          </w:p>
          <w:p w14:paraId="49D3D2C2" w14:textId="77777777" w:rsidR="00FF4AF3" w:rsidRPr="00F73B45" w:rsidRDefault="00FF4AF3" w:rsidP="00F30DEC">
            <w:pPr>
              <w:rPr>
                <w:rFonts w:ascii="Times New Roman" w:hAnsi="Times New Roman" w:cs="Times New Roman"/>
                <w:sz w:val="20"/>
                <w:szCs w:val="20"/>
              </w:rPr>
            </w:pPr>
          </w:p>
          <w:p w14:paraId="5E494B98" w14:textId="77777777" w:rsidR="00FF4AF3" w:rsidRPr="00F73B45" w:rsidRDefault="00FF4AF3" w:rsidP="00F30DEC">
            <w:pPr>
              <w:rPr>
                <w:rFonts w:ascii="Times New Roman" w:hAnsi="Times New Roman" w:cs="Times New Roman"/>
                <w:sz w:val="20"/>
                <w:szCs w:val="20"/>
              </w:rPr>
            </w:pPr>
          </w:p>
          <w:p w14:paraId="3CE5EE5F" w14:textId="77777777" w:rsidR="00FF4AF3" w:rsidRPr="00F73B45" w:rsidRDefault="00FF4AF3" w:rsidP="00F30DEC">
            <w:pPr>
              <w:rPr>
                <w:rFonts w:ascii="Times New Roman" w:hAnsi="Times New Roman" w:cs="Times New Roman"/>
                <w:sz w:val="20"/>
                <w:szCs w:val="20"/>
              </w:rPr>
            </w:pPr>
          </w:p>
          <w:p w14:paraId="5BF6786B" w14:textId="77777777" w:rsidR="00FF4AF3" w:rsidRPr="00F73B45" w:rsidRDefault="00FF4AF3" w:rsidP="00F30DEC">
            <w:pPr>
              <w:rPr>
                <w:rFonts w:ascii="Times New Roman" w:hAnsi="Times New Roman" w:cs="Times New Roman"/>
                <w:sz w:val="20"/>
                <w:szCs w:val="20"/>
              </w:rPr>
            </w:pPr>
          </w:p>
          <w:p w14:paraId="19768CC5" w14:textId="77777777" w:rsidR="00FF4AF3" w:rsidRPr="00F73B45" w:rsidRDefault="00FF4AF3" w:rsidP="00F30DEC">
            <w:pPr>
              <w:rPr>
                <w:rFonts w:ascii="Times New Roman" w:hAnsi="Times New Roman" w:cs="Times New Roman"/>
                <w:sz w:val="20"/>
                <w:szCs w:val="20"/>
              </w:rPr>
            </w:pPr>
          </w:p>
          <w:p w14:paraId="74032A9E" w14:textId="77777777" w:rsidR="00FF4AF3" w:rsidRPr="00F73B45" w:rsidRDefault="00FF4AF3" w:rsidP="00F30DEC">
            <w:pPr>
              <w:rPr>
                <w:rFonts w:ascii="Times New Roman" w:hAnsi="Times New Roman" w:cs="Times New Roman"/>
                <w:sz w:val="20"/>
                <w:szCs w:val="20"/>
              </w:rPr>
            </w:pPr>
          </w:p>
          <w:p w14:paraId="3886F36C" w14:textId="77777777"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14:paraId="2C35522C" w14:textId="77777777" w:rsidR="00FF4AF3" w:rsidRPr="00F73B45" w:rsidRDefault="00570F9A" w:rsidP="000E1A81">
            <w:pPr>
              <w:rPr>
                <w:rStyle w:val="Hipercze"/>
                <w:rFonts w:ascii="Times New Roman" w:hAnsi="Times New Roman" w:cs="Times New Roman"/>
                <w:sz w:val="20"/>
                <w:szCs w:val="20"/>
              </w:rPr>
            </w:pPr>
            <w:hyperlink r:id="rId339" w:history="1">
              <w:r w:rsidR="00FF4AF3" w:rsidRPr="00F73B45">
                <w:rPr>
                  <w:rStyle w:val="Hipercze"/>
                  <w:rFonts w:ascii="Times New Roman" w:hAnsi="Times New Roman" w:cs="Times New Roman"/>
                  <w:sz w:val="20"/>
                  <w:szCs w:val="20"/>
                </w:rPr>
                <w:t>Projekt (rcl.gov.pl)</w:t>
              </w:r>
            </w:hyperlink>
          </w:p>
          <w:p w14:paraId="149E36F5" w14:textId="77777777" w:rsidR="00FF4AF3" w:rsidRPr="00F73B45" w:rsidRDefault="00FF4AF3" w:rsidP="000E1A81">
            <w:pPr>
              <w:rPr>
                <w:rStyle w:val="Hipercze"/>
                <w:rFonts w:ascii="Times New Roman" w:hAnsi="Times New Roman" w:cs="Times New Roman"/>
                <w:sz w:val="20"/>
                <w:szCs w:val="20"/>
              </w:rPr>
            </w:pPr>
          </w:p>
          <w:p w14:paraId="14AF07BC" w14:textId="77777777" w:rsidR="00FF4AF3" w:rsidRPr="00F73B45" w:rsidRDefault="00FF4AF3" w:rsidP="000E1A81">
            <w:pPr>
              <w:rPr>
                <w:rStyle w:val="Hipercze"/>
                <w:rFonts w:ascii="Times New Roman" w:hAnsi="Times New Roman" w:cs="Times New Roman"/>
                <w:sz w:val="20"/>
                <w:szCs w:val="20"/>
              </w:rPr>
            </w:pPr>
          </w:p>
          <w:p w14:paraId="19C869A7" w14:textId="77777777" w:rsidR="00FF4AF3" w:rsidRPr="00F73B45" w:rsidRDefault="00FF4AF3" w:rsidP="000E1A81">
            <w:pPr>
              <w:rPr>
                <w:rStyle w:val="Hipercze"/>
                <w:rFonts w:ascii="Times New Roman" w:hAnsi="Times New Roman" w:cs="Times New Roman"/>
                <w:sz w:val="20"/>
                <w:szCs w:val="20"/>
              </w:rPr>
            </w:pPr>
          </w:p>
          <w:p w14:paraId="3889E18B" w14:textId="77777777" w:rsidR="00FF4AF3" w:rsidRPr="00F73B45" w:rsidRDefault="00570F9A" w:rsidP="000E1A81">
            <w:pPr>
              <w:rPr>
                <w:rFonts w:ascii="Times New Roman" w:hAnsi="Times New Roman" w:cs="Times New Roman"/>
                <w:sz w:val="20"/>
                <w:szCs w:val="20"/>
              </w:rPr>
            </w:pPr>
            <w:hyperlink r:id="rId340"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14:paraId="60053A79" w14:textId="77777777" w:rsidTr="00A506D2">
        <w:tc>
          <w:tcPr>
            <w:tcW w:w="352" w:type="pct"/>
          </w:tcPr>
          <w:p w14:paraId="023B4E6E"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383C85D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14:paraId="04E64AB8" w14:textId="77777777"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0" w:name="_Toc78526344"/>
            <w:r w:rsidRPr="00F73B45">
              <w:rPr>
                <w:rFonts w:ascii="Times New Roman" w:eastAsia="Times New Roman" w:hAnsi="Times New Roman" w:cs="Times New Roman"/>
                <w:b w:val="0"/>
                <w:bCs w:val="0"/>
                <w:color w:val="auto"/>
                <w:sz w:val="20"/>
                <w:szCs w:val="20"/>
                <w:lang w:eastAsia="pl-PL"/>
              </w:rPr>
              <w:t>ZARZĄDZENIE Nr 162/2020/DGL PREZESA NARODOWEGO FUNDUSZU ZDROWIA z dnia 16 października 2020 r. w sprawie określenia warunków zawierania i realizacji umów w rodzaju leczenie szpitalne w zakresie programy lekowe</w:t>
            </w:r>
            <w:bookmarkEnd w:id="0"/>
          </w:p>
        </w:tc>
        <w:tc>
          <w:tcPr>
            <w:tcW w:w="2115" w:type="pct"/>
          </w:tcPr>
          <w:p w14:paraId="11CD2A45"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14:paraId="06DB601A" w14:textId="77777777" w:rsidR="00FF4AF3" w:rsidRPr="00F73B45" w:rsidRDefault="00FF4AF3" w:rsidP="000E1A81">
            <w:pPr>
              <w:rPr>
                <w:rFonts w:ascii="Times New Roman" w:hAnsi="Times New Roman" w:cs="Times New Roman"/>
                <w:sz w:val="20"/>
                <w:szCs w:val="20"/>
              </w:rPr>
            </w:pPr>
          </w:p>
        </w:tc>
        <w:tc>
          <w:tcPr>
            <w:tcW w:w="1174" w:type="pct"/>
          </w:tcPr>
          <w:p w14:paraId="2902806A" w14:textId="77777777" w:rsidR="00FF4AF3" w:rsidRPr="00F73B45" w:rsidRDefault="00570F9A" w:rsidP="000E1A81">
            <w:pPr>
              <w:rPr>
                <w:rFonts w:ascii="Times New Roman" w:hAnsi="Times New Roman" w:cs="Times New Roman"/>
                <w:sz w:val="20"/>
                <w:szCs w:val="20"/>
              </w:rPr>
            </w:pPr>
            <w:hyperlink r:id="rId341"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14:paraId="70F5B4A0" w14:textId="77777777" w:rsidTr="00A506D2">
        <w:tc>
          <w:tcPr>
            <w:tcW w:w="352" w:type="pct"/>
          </w:tcPr>
          <w:p w14:paraId="43A1173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30.07.2021</w:t>
            </w:r>
          </w:p>
        </w:tc>
        <w:tc>
          <w:tcPr>
            <w:tcW w:w="352" w:type="pct"/>
          </w:tcPr>
          <w:p w14:paraId="16054C7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14:paraId="64541C44"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1"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1"/>
          </w:p>
        </w:tc>
        <w:tc>
          <w:tcPr>
            <w:tcW w:w="2115" w:type="pct"/>
          </w:tcPr>
          <w:p w14:paraId="09CD5A23"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14:paraId="2607A6BD"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42"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14:paraId="0E947914" w14:textId="77777777" w:rsidR="00FF4AF3" w:rsidRPr="00F73B45" w:rsidRDefault="00570F9A" w:rsidP="000E1A81">
            <w:pPr>
              <w:rPr>
                <w:rFonts w:ascii="Times New Roman" w:hAnsi="Times New Roman" w:cs="Times New Roman"/>
                <w:sz w:val="20"/>
                <w:szCs w:val="20"/>
              </w:rPr>
            </w:pPr>
            <w:hyperlink r:id="rId343" w:anchor="12806595" w:history="1">
              <w:r w:rsidR="00FF4AF3" w:rsidRPr="00F73B45">
                <w:rPr>
                  <w:rStyle w:val="Hipercze"/>
                  <w:rFonts w:ascii="Times New Roman" w:hAnsi="Times New Roman" w:cs="Times New Roman"/>
                  <w:sz w:val="20"/>
                  <w:szCs w:val="20"/>
                </w:rPr>
                <w:t>Projekt (rcl.gov.pl)</w:t>
              </w:r>
            </w:hyperlink>
          </w:p>
        </w:tc>
      </w:tr>
      <w:tr w:rsidR="00FF4AF3" w14:paraId="65B37873" w14:textId="77777777" w:rsidTr="00A506D2">
        <w:tc>
          <w:tcPr>
            <w:tcW w:w="352" w:type="pct"/>
          </w:tcPr>
          <w:p w14:paraId="1D1F5F74"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79DAC6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14:paraId="56EB94ED" w14:textId="77777777"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2"/>
          </w:p>
        </w:tc>
        <w:tc>
          <w:tcPr>
            <w:tcW w:w="2115" w:type="pct"/>
          </w:tcPr>
          <w:p w14:paraId="26BD3A11" w14:textId="77777777"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14:paraId="44695C37" w14:textId="77777777" w:rsidR="00FF4AF3" w:rsidRPr="00F73B45" w:rsidRDefault="00FF4AF3" w:rsidP="00FD7103">
            <w:pPr>
              <w:rPr>
                <w:rFonts w:ascii="Times New Roman" w:eastAsia="Times New Roman" w:hAnsi="Times New Roman" w:cs="Times New Roman"/>
                <w:sz w:val="20"/>
                <w:szCs w:val="20"/>
                <w:lang w:eastAsia="pl-PL"/>
              </w:rPr>
            </w:pPr>
          </w:p>
        </w:tc>
        <w:tc>
          <w:tcPr>
            <w:tcW w:w="448" w:type="pct"/>
          </w:tcPr>
          <w:p w14:paraId="1903931C" w14:textId="77777777" w:rsidR="00FF4AF3" w:rsidRPr="00F73B45" w:rsidRDefault="00FF4AF3" w:rsidP="000E1A81">
            <w:pPr>
              <w:rPr>
                <w:rFonts w:ascii="Times New Roman" w:hAnsi="Times New Roman" w:cs="Times New Roman"/>
                <w:sz w:val="20"/>
                <w:szCs w:val="20"/>
              </w:rPr>
            </w:pPr>
          </w:p>
        </w:tc>
        <w:tc>
          <w:tcPr>
            <w:tcW w:w="1174" w:type="pct"/>
          </w:tcPr>
          <w:p w14:paraId="392F4694" w14:textId="77777777" w:rsidR="00FF4AF3" w:rsidRPr="00F73B45" w:rsidRDefault="00570F9A" w:rsidP="000E1A81">
            <w:pPr>
              <w:rPr>
                <w:rFonts w:ascii="Times New Roman" w:hAnsi="Times New Roman" w:cs="Times New Roman"/>
                <w:sz w:val="20"/>
                <w:szCs w:val="20"/>
              </w:rPr>
            </w:pPr>
            <w:hyperlink r:id="rId344"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14:paraId="34A1060E" w14:textId="77777777" w:rsidTr="00A506D2">
        <w:tc>
          <w:tcPr>
            <w:tcW w:w="352" w:type="pct"/>
          </w:tcPr>
          <w:p w14:paraId="3120C811"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1A80A6B"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36A48755" w14:textId="77777777"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3" w:name="_Toc78526348"/>
            <w:r w:rsidRPr="00F73B45">
              <w:rPr>
                <w:rFonts w:ascii="Times New Roman" w:hAnsi="Times New Roman" w:cs="Times New Roman"/>
                <w:b w:val="0"/>
                <w:color w:val="auto"/>
                <w:sz w:val="20"/>
                <w:szCs w:val="20"/>
                <w:shd w:val="clear" w:color="auto" w:fill="FFFFFF"/>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w:t>
            </w:r>
            <w:bookmarkEnd w:id="3"/>
          </w:p>
        </w:tc>
        <w:tc>
          <w:tcPr>
            <w:tcW w:w="2115" w:type="pct"/>
          </w:tcPr>
          <w:p w14:paraId="60E8A74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14:paraId="586597F2"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14:paraId="4C82FA4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14:paraId="57C7533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14:paraId="14CF9F3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14:paraId="7C1C236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14:paraId="5E87DEA5"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tc>
        <w:tc>
          <w:tcPr>
            <w:tcW w:w="1174" w:type="pct"/>
          </w:tcPr>
          <w:p w14:paraId="1D7535E3" w14:textId="77777777" w:rsidR="00FF4AF3" w:rsidRPr="00F73B45" w:rsidRDefault="00570F9A" w:rsidP="000E1A81">
            <w:pPr>
              <w:rPr>
                <w:rFonts w:ascii="Times New Roman" w:hAnsi="Times New Roman" w:cs="Times New Roman"/>
                <w:b/>
                <w:sz w:val="20"/>
                <w:szCs w:val="20"/>
              </w:rPr>
            </w:pPr>
            <w:hyperlink r:id="rId345" w:history="1">
              <w:r w:rsidR="00FF4AF3" w:rsidRPr="00F73B45">
                <w:rPr>
                  <w:rStyle w:val="Hipercze"/>
                  <w:rFonts w:ascii="Times New Roman" w:hAnsi="Times New Roman" w:cs="Times New Roman"/>
                  <w:sz w:val="20"/>
                  <w:szCs w:val="20"/>
                </w:rPr>
                <w:t>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Kancelarii Prezesa Rady Ministrów (kprm.gov.pl)</w:t>
              </w:r>
            </w:hyperlink>
          </w:p>
        </w:tc>
      </w:tr>
      <w:tr w:rsidR="00FF4AF3" w14:paraId="1B527369" w14:textId="77777777" w:rsidTr="00A506D2">
        <w:tc>
          <w:tcPr>
            <w:tcW w:w="352" w:type="pct"/>
          </w:tcPr>
          <w:p w14:paraId="20721098"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2F351F6"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5B9C33CA" w14:textId="77777777"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4"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4"/>
          </w:p>
        </w:tc>
        <w:tc>
          <w:tcPr>
            <w:tcW w:w="2115" w:type="pct"/>
          </w:tcPr>
          <w:p w14:paraId="127BBC07"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14:paraId="2FE924BF" w14:textId="77777777" w:rsidR="00FF4AF3" w:rsidRPr="00F73B45" w:rsidRDefault="00FF4AF3" w:rsidP="00D55C6A">
            <w:pPr>
              <w:rPr>
                <w:rFonts w:ascii="Times New Roman" w:eastAsia="Times New Roman" w:hAnsi="Times New Roman" w:cs="Times New Roman"/>
                <w:sz w:val="20"/>
                <w:szCs w:val="20"/>
                <w:lang w:eastAsia="pl-PL"/>
              </w:rPr>
            </w:pPr>
          </w:p>
          <w:p w14:paraId="1E3382D0"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14:paraId="392E2DB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14:paraId="3B9CC29C"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14:paraId="07E2C18D"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14:paraId="212800C3"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usprawnienia wypłaty pacjentom rekompensat za zdarzenia medyczne;</w:t>
            </w:r>
          </w:p>
          <w:p w14:paraId="16B1F7B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14:paraId="44789D7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14:paraId="623CC4D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14:paraId="5058C001"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14:paraId="77CAB3E9"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14:paraId="3664F1C6"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14:paraId="599C03C8"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14:paraId="5149FB1A"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14:paraId="1E33006B"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14:paraId="25A3D8E5" w14:textId="77777777"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14:paraId="19C4A2BC" w14:textId="77777777"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p>
          <w:p w14:paraId="27A3BC19" w14:textId="77777777" w:rsidR="00FF4AF3" w:rsidRPr="00F73B45" w:rsidRDefault="00FF4AF3" w:rsidP="00EE139A">
            <w:pPr>
              <w:jc w:val="center"/>
              <w:rPr>
                <w:rFonts w:ascii="Times New Roman" w:hAnsi="Times New Roman" w:cs="Times New Roman"/>
                <w:sz w:val="20"/>
                <w:szCs w:val="20"/>
              </w:rPr>
            </w:pPr>
          </w:p>
          <w:p w14:paraId="4F73CE98"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46"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14:paraId="28C969F2" w14:textId="77777777" w:rsidR="00FF4AF3" w:rsidRPr="00F73B45" w:rsidRDefault="00FF4AF3" w:rsidP="00D55C6A">
            <w:pPr>
              <w:jc w:val="center"/>
              <w:rPr>
                <w:rFonts w:ascii="Times New Roman" w:hAnsi="Times New Roman" w:cs="Times New Roman"/>
                <w:sz w:val="20"/>
                <w:szCs w:val="20"/>
              </w:rPr>
            </w:pPr>
          </w:p>
          <w:p w14:paraId="51F242C1"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47" w:anchor="/publication/470157605/projekt-ustawy-o-jakosci-w-opiece-zdrowotnej-i-bezpieczenstwie-pacjenta-co-czeka-swiadczeniodawcow" w:history="1">
              <w:r w:rsidRPr="00F73B45">
                <w:rPr>
                  <w:rStyle w:val="Hipercze"/>
                  <w:rFonts w:ascii="Times New Roman" w:hAnsi="Times New Roman" w:cs="Times New Roman"/>
                  <w:sz w:val="20"/>
                  <w:szCs w:val="20"/>
                </w:rPr>
                <w:t>Twarowski Adam, Projekt ustawy o jakości w opiece zdrowotnej i bezpieczeństwie pacjenta - co czeka świadczeniodawców? - LEX</w:t>
              </w:r>
            </w:hyperlink>
          </w:p>
        </w:tc>
        <w:tc>
          <w:tcPr>
            <w:tcW w:w="1174" w:type="pct"/>
          </w:tcPr>
          <w:p w14:paraId="55F7B7C9" w14:textId="77777777" w:rsidR="00FF4AF3" w:rsidRPr="00F73B45" w:rsidRDefault="00570F9A" w:rsidP="000E1A81">
            <w:pPr>
              <w:rPr>
                <w:rFonts w:ascii="Times New Roman" w:hAnsi="Times New Roman" w:cs="Times New Roman"/>
                <w:b/>
                <w:sz w:val="20"/>
                <w:szCs w:val="20"/>
              </w:rPr>
            </w:pPr>
            <w:hyperlink r:id="rId348" w:history="1">
              <w:r w:rsidR="00FF4AF3" w:rsidRPr="00F73B45">
                <w:rPr>
                  <w:rStyle w:val="Hipercze"/>
                  <w:rFonts w:ascii="Times New Roman" w:hAnsi="Times New Roman" w:cs="Times New Roman"/>
                  <w:sz w:val="20"/>
                  <w:szCs w:val="20"/>
                </w:rPr>
                <w:t>Projekt (rcl.gov.pl)</w:t>
              </w:r>
            </w:hyperlink>
          </w:p>
        </w:tc>
      </w:tr>
      <w:tr w:rsidR="00FF4AF3" w14:paraId="7E7E7C0F" w14:textId="77777777" w:rsidTr="00A506D2">
        <w:tc>
          <w:tcPr>
            <w:tcW w:w="352" w:type="pct"/>
          </w:tcPr>
          <w:p w14:paraId="4522515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50987543"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14:paraId="03D77DAF"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5"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5"/>
          </w:p>
        </w:tc>
        <w:tc>
          <w:tcPr>
            <w:tcW w:w="2115" w:type="pct"/>
          </w:tcPr>
          <w:p w14:paraId="7CFD5D17" w14:textId="77777777"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14:paraId="1EE9363D" w14:textId="77777777"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14:paraId="73D297CD" w14:textId="77777777" w:rsidR="00FF4AF3" w:rsidRPr="00F73B45" w:rsidRDefault="00FF4AF3" w:rsidP="00D55C6A">
            <w:pPr>
              <w:pStyle w:val="NormalnyWeb"/>
              <w:rPr>
                <w:color w:val="000000"/>
                <w:sz w:val="20"/>
                <w:szCs w:val="20"/>
              </w:rPr>
            </w:pPr>
            <w:r w:rsidRPr="00F73B45">
              <w:rPr>
                <w:color w:val="000000"/>
                <w:sz w:val="20"/>
                <w:szCs w:val="20"/>
              </w:rPr>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14:paraId="711684E9"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07F5DF26" w14:textId="77777777" w:rsidR="00FF4AF3" w:rsidRPr="00F73B45" w:rsidRDefault="00570F9A" w:rsidP="000E1A81">
            <w:pPr>
              <w:rPr>
                <w:rFonts w:ascii="Times New Roman" w:hAnsi="Times New Roman" w:cs="Times New Roman"/>
                <w:b/>
                <w:sz w:val="20"/>
                <w:szCs w:val="20"/>
              </w:rPr>
            </w:pPr>
            <w:hyperlink r:id="rId349"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14:paraId="4A22EA4D" w14:textId="77777777" w:rsidTr="00A506D2">
        <w:tc>
          <w:tcPr>
            <w:tcW w:w="352" w:type="pct"/>
          </w:tcPr>
          <w:p w14:paraId="556A41AF"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14:paraId="6866C8B0" w14:textId="77777777"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14:paraId="4A2DFA47" w14:textId="77777777"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6"/>
          </w:p>
        </w:tc>
        <w:tc>
          <w:tcPr>
            <w:tcW w:w="2115" w:type="pct"/>
          </w:tcPr>
          <w:p w14:paraId="60E756AC" w14:textId="77777777"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14:paraId="25F4FF5E" w14:textId="77777777"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14:paraId="42F58ECB" w14:textId="77777777"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14:paraId="6173CCD3" w14:textId="77777777" w:rsidR="00FF4AF3" w:rsidRPr="00F73B45" w:rsidRDefault="00FF4AF3" w:rsidP="00D55C6A">
            <w:pPr>
              <w:pStyle w:val="NormalnyWeb"/>
              <w:rPr>
                <w:color w:val="000000"/>
                <w:sz w:val="20"/>
                <w:szCs w:val="20"/>
              </w:rPr>
            </w:pPr>
            <w:r w:rsidRPr="00F73B45">
              <w:rPr>
                <w:color w:val="000000"/>
                <w:sz w:val="20"/>
                <w:szCs w:val="20"/>
              </w:rPr>
              <w:t>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rozwoju zawodowego.</w:t>
            </w:r>
          </w:p>
          <w:p w14:paraId="328594A4" w14:textId="77777777"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14:paraId="49A43730" w14:textId="77777777"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14:paraId="3BE5FD96" w14:textId="77777777"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 kwartał 2021 r.</w:t>
            </w:r>
          </w:p>
        </w:tc>
        <w:tc>
          <w:tcPr>
            <w:tcW w:w="1174" w:type="pct"/>
          </w:tcPr>
          <w:p w14:paraId="013E3279" w14:textId="77777777" w:rsidR="00FF4AF3" w:rsidRPr="00F73B45" w:rsidRDefault="00570F9A" w:rsidP="000E1A81">
            <w:pPr>
              <w:rPr>
                <w:rFonts w:ascii="Times New Roman" w:hAnsi="Times New Roman" w:cs="Times New Roman"/>
                <w:b/>
                <w:sz w:val="20"/>
                <w:szCs w:val="20"/>
              </w:rPr>
            </w:pPr>
            <w:hyperlink r:id="rId350"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14:paraId="38837B78" w14:textId="77777777" w:rsidR="00922EB4" w:rsidRDefault="000E1A81" w:rsidP="00692133">
      <w:pPr>
        <w:tabs>
          <w:tab w:val="left" w:pos="6360"/>
          <w:tab w:val="left" w:pos="8460"/>
        </w:tabs>
      </w:pPr>
      <w:r>
        <w:tab/>
      </w:r>
      <w:r w:rsidR="00692133">
        <w:tab/>
      </w:r>
    </w:p>
    <w:sectPr w:rsidR="00922EB4" w:rsidSect="00A506D2">
      <w:footerReference w:type="default" r:id="rId351"/>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41261" w14:textId="77777777" w:rsidR="00570F9A" w:rsidRDefault="00570F9A" w:rsidP="000E1A81">
      <w:pPr>
        <w:spacing w:after="0" w:line="240" w:lineRule="auto"/>
      </w:pPr>
      <w:r>
        <w:separator/>
      </w:r>
    </w:p>
  </w:endnote>
  <w:endnote w:type="continuationSeparator" w:id="0">
    <w:p w14:paraId="0A3B40E8" w14:textId="77777777" w:rsidR="00570F9A" w:rsidRDefault="00570F9A"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4738983"/>
      <w:docPartObj>
        <w:docPartGallery w:val="Page Numbers (Bottom of Page)"/>
        <w:docPartUnique/>
      </w:docPartObj>
    </w:sdtPr>
    <w:sdtEndPr/>
    <w:sdtContent>
      <w:p w14:paraId="6151B7B3" w14:textId="77777777" w:rsidR="00631CA0" w:rsidRDefault="00631CA0">
        <w:pPr>
          <w:pStyle w:val="Stopka"/>
          <w:jc w:val="center"/>
        </w:pPr>
        <w:r>
          <w:fldChar w:fldCharType="begin"/>
        </w:r>
        <w:r>
          <w:instrText>PAGE   \* MERGEFORMAT</w:instrText>
        </w:r>
        <w:r>
          <w:fldChar w:fldCharType="separate"/>
        </w:r>
        <w:r w:rsidR="00C127D6">
          <w:rPr>
            <w:noProof/>
          </w:rPr>
          <w:t>1</w:t>
        </w:r>
        <w:r>
          <w:fldChar w:fldCharType="end"/>
        </w:r>
      </w:p>
    </w:sdtContent>
  </w:sdt>
  <w:p w14:paraId="17012CAA" w14:textId="77777777" w:rsidR="00631CA0" w:rsidRDefault="00631CA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D84BE" w14:textId="77777777" w:rsidR="00570F9A" w:rsidRDefault="00570F9A" w:rsidP="000E1A81">
      <w:pPr>
        <w:spacing w:after="0" w:line="240" w:lineRule="auto"/>
      </w:pPr>
      <w:r>
        <w:separator/>
      </w:r>
    </w:p>
  </w:footnote>
  <w:footnote w:type="continuationSeparator" w:id="0">
    <w:p w14:paraId="1027E4AF" w14:textId="77777777" w:rsidR="00570F9A" w:rsidRDefault="00570F9A" w:rsidP="000E1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54F0C"/>
    <w:rsid w:val="000777A0"/>
    <w:rsid w:val="0009595E"/>
    <w:rsid w:val="000A4FEB"/>
    <w:rsid w:val="000B0478"/>
    <w:rsid w:val="000B0BE9"/>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264C"/>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3433F"/>
    <w:rsid w:val="004479F1"/>
    <w:rsid w:val="0045122D"/>
    <w:rsid w:val="0045409D"/>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15DB"/>
    <w:rsid w:val="00535A7D"/>
    <w:rsid w:val="0054537B"/>
    <w:rsid w:val="00547A46"/>
    <w:rsid w:val="00553E40"/>
    <w:rsid w:val="005663A2"/>
    <w:rsid w:val="00567EC4"/>
    <w:rsid w:val="00570F9A"/>
    <w:rsid w:val="0057559D"/>
    <w:rsid w:val="005756D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31CA0"/>
    <w:rsid w:val="00635971"/>
    <w:rsid w:val="0064378C"/>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78C7"/>
    <w:rsid w:val="00711978"/>
    <w:rsid w:val="0071453E"/>
    <w:rsid w:val="00715264"/>
    <w:rsid w:val="00722C59"/>
    <w:rsid w:val="0073420B"/>
    <w:rsid w:val="007408CE"/>
    <w:rsid w:val="007418A2"/>
    <w:rsid w:val="007449E1"/>
    <w:rsid w:val="00753579"/>
    <w:rsid w:val="00764508"/>
    <w:rsid w:val="00765FB9"/>
    <w:rsid w:val="0077353D"/>
    <w:rsid w:val="007745A1"/>
    <w:rsid w:val="00775930"/>
    <w:rsid w:val="00775E93"/>
    <w:rsid w:val="00777A1E"/>
    <w:rsid w:val="00780ECB"/>
    <w:rsid w:val="007827B4"/>
    <w:rsid w:val="007C5681"/>
    <w:rsid w:val="007C6B85"/>
    <w:rsid w:val="007C6E45"/>
    <w:rsid w:val="007D1A34"/>
    <w:rsid w:val="007D4F15"/>
    <w:rsid w:val="007E0BA3"/>
    <w:rsid w:val="007F121E"/>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92F"/>
    <w:rsid w:val="00870B92"/>
    <w:rsid w:val="0087227E"/>
    <w:rsid w:val="0087573A"/>
    <w:rsid w:val="0088102A"/>
    <w:rsid w:val="00883264"/>
    <w:rsid w:val="00883E51"/>
    <w:rsid w:val="00886F08"/>
    <w:rsid w:val="008930E8"/>
    <w:rsid w:val="008A47BD"/>
    <w:rsid w:val="008A5991"/>
    <w:rsid w:val="008B342D"/>
    <w:rsid w:val="008B4764"/>
    <w:rsid w:val="008C0FC1"/>
    <w:rsid w:val="008C1348"/>
    <w:rsid w:val="008C1D35"/>
    <w:rsid w:val="008C2E6E"/>
    <w:rsid w:val="008C4071"/>
    <w:rsid w:val="008E1932"/>
    <w:rsid w:val="008E4BB3"/>
    <w:rsid w:val="008E58A8"/>
    <w:rsid w:val="008E5CF2"/>
    <w:rsid w:val="008F04BF"/>
    <w:rsid w:val="008F337B"/>
    <w:rsid w:val="008F3EE1"/>
    <w:rsid w:val="008F5DEA"/>
    <w:rsid w:val="008F6DD5"/>
    <w:rsid w:val="008F773E"/>
    <w:rsid w:val="009040C2"/>
    <w:rsid w:val="00911846"/>
    <w:rsid w:val="00913551"/>
    <w:rsid w:val="009222BB"/>
    <w:rsid w:val="00922731"/>
    <w:rsid w:val="00922EB4"/>
    <w:rsid w:val="00945F3C"/>
    <w:rsid w:val="0096629F"/>
    <w:rsid w:val="00973387"/>
    <w:rsid w:val="00984FCD"/>
    <w:rsid w:val="00997320"/>
    <w:rsid w:val="009B7E25"/>
    <w:rsid w:val="009C6068"/>
    <w:rsid w:val="009D4860"/>
    <w:rsid w:val="009D5327"/>
    <w:rsid w:val="009E3157"/>
    <w:rsid w:val="009E385E"/>
    <w:rsid w:val="009E61DF"/>
    <w:rsid w:val="009E66FC"/>
    <w:rsid w:val="009F40FB"/>
    <w:rsid w:val="009F59AE"/>
    <w:rsid w:val="00A00521"/>
    <w:rsid w:val="00A06754"/>
    <w:rsid w:val="00A13DF2"/>
    <w:rsid w:val="00A16C8E"/>
    <w:rsid w:val="00A506D2"/>
    <w:rsid w:val="00A513FF"/>
    <w:rsid w:val="00A6241F"/>
    <w:rsid w:val="00A6771C"/>
    <w:rsid w:val="00A85F1F"/>
    <w:rsid w:val="00A92460"/>
    <w:rsid w:val="00A945C1"/>
    <w:rsid w:val="00AA6B3C"/>
    <w:rsid w:val="00AD552A"/>
    <w:rsid w:val="00AF081F"/>
    <w:rsid w:val="00AF2AE4"/>
    <w:rsid w:val="00AF4D3B"/>
    <w:rsid w:val="00B0566E"/>
    <w:rsid w:val="00B1137E"/>
    <w:rsid w:val="00B16E5F"/>
    <w:rsid w:val="00B275CE"/>
    <w:rsid w:val="00B328EA"/>
    <w:rsid w:val="00B32B4D"/>
    <w:rsid w:val="00B43D1D"/>
    <w:rsid w:val="00B4524C"/>
    <w:rsid w:val="00B53D41"/>
    <w:rsid w:val="00B602EE"/>
    <w:rsid w:val="00B6067E"/>
    <w:rsid w:val="00B726F3"/>
    <w:rsid w:val="00B77D39"/>
    <w:rsid w:val="00B94A88"/>
    <w:rsid w:val="00B960CF"/>
    <w:rsid w:val="00BA16CB"/>
    <w:rsid w:val="00BA3D37"/>
    <w:rsid w:val="00BB05E1"/>
    <w:rsid w:val="00BB114E"/>
    <w:rsid w:val="00BC2E4E"/>
    <w:rsid w:val="00BC6958"/>
    <w:rsid w:val="00BC6C26"/>
    <w:rsid w:val="00BD68AA"/>
    <w:rsid w:val="00BF2D09"/>
    <w:rsid w:val="00C005FC"/>
    <w:rsid w:val="00C02DCC"/>
    <w:rsid w:val="00C122F3"/>
    <w:rsid w:val="00C127D6"/>
    <w:rsid w:val="00C14C66"/>
    <w:rsid w:val="00C45420"/>
    <w:rsid w:val="00C853C4"/>
    <w:rsid w:val="00C85626"/>
    <w:rsid w:val="00C90BCE"/>
    <w:rsid w:val="00C940C7"/>
    <w:rsid w:val="00C96B24"/>
    <w:rsid w:val="00CA0281"/>
    <w:rsid w:val="00CA1712"/>
    <w:rsid w:val="00CA3777"/>
    <w:rsid w:val="00CA76DC"/>
    <w:rsid w:val="00CB2BF4"/>
    <w:rsid w:val="00CB38A4"/>
    <w:rsid w:val="00CB417E"/>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94E96"/>
    <w:rsid w:val="00D96838"/>
    <w:rsid w:val="00DA5215"/>
    <w:rsid w:val="00DA5979"/>
    <w:rsid w:val="00DB047F"/>
    <w:rsid w:val="00DB0DAC"/>
    <w:rsid w:val="00DB309D"/>
    <w:rsid w:val="00DB3B7E"/>
    <w:rsid w:val="00DC5468"/>
    <w:rsid w:val="00DC583D"/>
    <w:rsid w:val="00DD584C"/>
    <w:rsid w:val="00DE0865"/>
    <w:rsid w:val="00DE4438"/>
    <w:rsid w:val="00E17B5C"/>
    <w:rsid w:val="00E22852"/>
    <w:rsid w:val="00E23740"/>
    <w:rsid w:val="00E254AF"/>
    <w:rsid w:val="00E3101A"/>
    <w:rsid w:val="00E338CE"/>
    <w:rsid w:val="00E34238"/>
    <w:rsid w:val="00E60205"/>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957"/>
    <w:rsid w:val="00F84BD4"/>
    <w:rsid w:val="00F852CE"/>
    <w:rsid w:val="00F8673B"/>
    <w:rsid w:val="00F916A4"/>
    <w:rsid w:val="00F942C4"/>
    <w:rsid w:val="00F9477A"/>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048E"/>
  <w15:docId w15:val="{26742991-7FF5-A844-9CD3-1BDCFD6A1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fz.gov.pl/zarzadzenia-prezesa/projekty-zarzadzen/projekt-zarzadzenia-leczenie-szpitalne-swiadczenia-kompleksowe-kos-zawal,6757.html" TargetMode="External"/><Relationship Id="rId299" Type="http://schemas.openxmlformats.org/officeDocument/2006/relationships/hyperlink" Target="https://legislacja.gov.pl/docs/516/12350900/12813008/12813009/dokument519444.pdf" TargetMode="External"/><Relationship Id="rId21" Type="http://schemas.openxmlformats.org/officeDocument/2006/relationships/hyperlink" Target="https://dziennikustaw.gov.pl/D2022000012101.pdf" TargetMode="External"/><Relationship Id="rId63" Type="http://schemas.openxmlformats.org/officeDocument/2006/relationships/hyperlink" Target="https://dziennikustaw.gov.pl/D2021000248701.pdf" TargetMode="External"/><Relationship Id="rId159" Type="http://schemas.openxmlformats.org/officeDocument/2006/relationships/hyperlink" Target="https://legislacja.gov.pl/docs/516/12353508/12830743/12830744/dokument530731.pdf" TargetMode="External"/><Relationship Id="rId324" Type="http://schemas.openxmlformats.org/officeDocument/2006/relationships/hyperlink" Target="https://dziennikustaw.gov.pl/D2021000144801.pdf" TargetMode="External"/><Relationship Id="rId170" Type="http://schemas.openxmlformats.org/officeDocument/2006/relationships/hyperlink" Target="https://dziennikustaw.gov.pl/D2021000202701.pdf" TargetMode="External"/><Relationship Id="rId226" Type="http://schemas.openxmlformats.org/officeDocument/2006/relationships/hyperlink" Target="https://www.nfz.gov.pl/zarzadzenia-prezesa/zarzadzenia-prezesa-nfz/zarzadzenie-nr-1682021dsm,7425.html" TargetMode="External"/><Relationship Id="rId268" Type="http://schemas.openxmlformats.org/officeDocument/2006/relationships/hyperlink" Target="https://www.nfz.gov.pl/zarzadzenia-prezesa/zarzadzenia-prezesa-nfz/zarzadzenie-nr-722021dgl-tekst-ujednolicony,7411.html" TargetMode="External"/><Relationship Id="rId32" Type="http://schemas.openxmlformats.org/officeDocument/2006/relationships/hyperlink" Target="https://www.nfz.gov.pl/zarzadzenia-prezesa/zarzadzenia-prezesa-nfz/zarzadzenie-nr-2242021dsoz,7473.html" TargetMode="External"/><Relationship Id="rId74" Type="http://schemas.openxmlformats.org/officeDocument/2006/relationships/hyperlink" Target="https://legislacja.gov.pl/docs/516/12355254/12846686/12846687/dokument538981.pdf" TargetMode="External"/><Relationship Id="rId128" Type="http://schemas.openxmlformats.org/officeDocument/2006/relationships/hyperlink" Target="mailto:dep-pl@mz.gov.pl" TargetMode="External"/><Relationship Id="rId335" Type="http://schemas.openxmlformats.org/officeDocument/2006/relationships/hyperlink" Target="http://dziennikmz.mz.gov.pl/DUM_MZ/2021/56/akt.pdf" TargetMode="External"/><Relationship Id="rId5" Type="http://schemas.openxmlformats.org/officeDocument/2006/relationships/webSettings" Target="webSettings.xml"/><Relationship Id="rId181" Type="http://schemas.openxmlformats.org/officeDocument/2006/relationships/hyperlink" Target="https://legislacja.gov.pl/docs/516/12347954/12795079/12795080/dokument507646.pdf" TargetMode="External"/><Relationship Id="rId237" Type="http://schemas.openxmlformats.org/officeDocument/2006/relationships/hyperlink" Target="https://www.nfz.gov.pl/zarzadzenia-prezesa/zarzadzenia-prezesa-nfz/zarzadzenie-nr-1612021dsm,7421.html" TargetMode="External"/><Relationship Id="rId279" Type="http://schemas.openxmlformats.org/officeDocument/2006/relationships/hyperlink" Target="http://dziennikmz.mz.gov.pl/DUM_MZ/2021/68/akt.pdf" TargetMode="External"/><Relationship Id="rId43" Type="http://schemas.openxmlformats.org/officeDocument/2006/relationships/hyperlink" Target="https://www.nfz.gov.pl/zarzadzenia-prezesa/zarzadzenia-prezesa-nfz/zarzadzenie-nr-2082021dwm,7461.html" TargetMode="External"/><Relationship Id="rId139" Type="http://schemas.openxmlformats.org/officeDocument/2006/relationships/hyperlink" Target="https://dziennikustaw.gov.pl/D2021000213801.pdf" TargetMode="External"/><Relationship Id="rId290" Type="http://schemas.openxmlformats.org/officeDocument/2006/relationships/hyperlink" Target="mailto:m.cichowska@mz.gov.pl" TargetMode="External"/><Relationship Id="rId304" Type="http://schemas.openxmlformats.org/officeDocument/2006/relationships/hyperlink" Target="http://dziennikmz.mz.gov.pl/DUM_MZ/2021/64/akt.pdf" TargetMode="External"/><Relationship Id="rId346" Type="http://schemas.openxmlformats.org/officeDocument/2006/relationships/hyperlink" Target="mailto:dep-dl@mz.gov.pl" TargetMode="External"/><Relationship Id="rId85"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50" Type="http://schemas.openxmlformats.org/officeDocument/2006/relationships/hyperlink" Target="https://dziennikustaw.gov.pl/D2021000212001.pdf" TargetMode="External"/><Relationship Id="rId192"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206" Type="http://schemas.openxmlformats.org/officeDocument/2006/relationships/hyperlink" Target="mailto:uwagi.swiadczenia.gwarantowane@mz.gov.pl" TargetMode="External"/><Relationship Id="rId248" Type="http://schemas.openxmlformats.org/officeDocument/2006/relationships/hyperlink" Target="https://www.nfz.gov.pl/zarzadzenia-prezesa/zarzadzenia-prezesa-nfz/zarzadzenie-nr-1582021dsoz,7418.html" TargetMode="External"/><Relationship Id="rId12" Type="http://schemas.openxmlformats.org/officeDocument/2006/relationships/hyperlink" Target="https://dziennikustaw.gov.pl/D2022000015201.pdf" TargetMode="External"/><Relationship Id="rId108" Type="http://schemas.openxmlformats.org/officeDocument/2006/relationships/hyperlink" Target="https://www.nfz.gov.pl/zarzadzenia-prezesa/zarzadzenia-prezesa-nfz/zarzadzenie-nr-1982021dsoz,7451.html" TargetMode="External"/><Relationship Id="rId315" Type="http://schemas.openxmlformats.org/officeDocument/2006/relationships/hyperlink" Target="https://dziennikustaw.gov.pl/D2021000147601.pdf" TargetMode="External"/><Relationship Id="rId54" Type="http://schemas.openxmlformats.org/officeDocument/2006/relationships/hyperlink" Target="http://dziennikmz.mz.gov.pl/DUM_MZ/2021/103/akt.pdf" TargetMode="External"/><Relationship Id="rId96" Type="http://schemas.openxmlformats.org/officeDocument/2006/relationships/hyperlink" Target="https://dziennikustaw.gov.pl/D2021000231701.pdf" TargetMode="External"/><Relationship Id="rId161" Type="http://schemas.openxmlformats.org/officeDocument/2006/relationships/hyperlink" Target="https://dziennikustaw.gov.pl/D2021000207401.pdf" TargetMode="External"/><Relationship Id="rId217" Type="http://schemas.openxmlformats.org/officeDocument/2006/relationships/hyperlink" Target="https://dziennikustaw.gov.pl/D2021000186201.pdf" TargetMode="External"/><Relationship Id="rId259" Type="http://schemas.openxmlformats.org/officeDocument/2006/relationships/hyperlink" Target="mailto:sekretariat.pr@gis.gov.pl" TargetMode="External"/><Relationship Id="rId23"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119" Type="http://schemas.openxmlformats.org/officeDocument/2006/relationships/hyperlink" Target="https://www.nfz.gov.pl/zarzadzenia-prezesa/projekty-zarzadzen/projekt-zarzadzenia-leczenie-szpitalne-swiadczenia-wysokospecjalistyczne,6760.html" TargetMode="External"/><Relationship Id="rId270" Type="http://schemas.openxmlformats.org/officeDocument/2006/relationships/hyperlink" Target="https://www.nfz.gov.pl/zarzadzenia-prezesa/zarzadzenia-prezesa-nfz/zarzadzenie-nr-1492021dsoz,7409.html" TargetMode="External"/><Relationship Id="rId326" Type="http://schemas.openxmlformats.org/officeDocument/2006/relationships/hyperlink" Target="https://dziennikustaw.gov.pl/D2021000142901.pdf" TargetMode="External"/><Relationship Id="rId65" Type="http://schemas.openxmlformats.org/officeDocument/2006/relationships/hyperlink" Target="https://dziennikustaw.gov.pl/D2021000247001.pdf" TargetMode="External"/><Relationship Id="rId130" Type="http://schemas.openxmlformats.org/officeDocument/2006/relationships/hyperlink" Target="https://www.nfz.gov.pl/zarzadzenia-prezesa/zarzadzenia-prezesa-nfz/zarzadzenie-nr-722021dgl-tekst-ujednolicony,7449.html" TargetMode="External"/><Relationship Id="rId172" Type="http://schemas.openxmlformats.org/officeDocument/2006/relationships/hyperlink" Target="https://dziennikustaw.gov.pl/D2021000201701.pdf" TargetMode="External"/><Relationship Id="rId228" Type="http://schemas.openxmlformats.org/officeDocument/2006/relationships/hyperlink" Target="https://www.nfz.gov.pl/zarzadzenia-prezesa/zarzadzenia-prezesa-nfz/zarzadzenie-nr-1662021dsm,7423.html" TargetMode="External"/><Relationship Id="rId281" Type="http://schemas.openxmlformats.org/officeDocument/2006/relationships/hyperlink" Target="https://dziennikustaw.gov.pl/D2021000169101.pdf" TargetMode="External"/><Relationship Id="rId337" Type="http://schemas.openxmlformats.org/officeDocument/2006/relationships/hyperlink" Target="https://www.nfz.gov.pl/zarzadzenia-prezesa/zarzadzenia-prezesa-nfz/zarzadzenie-nr-1372021dsoz,7400.html" TargetMode="External"/><Relationship Id="rId34" Type="http://schemas.openxmlformats.org/officeDocument/2006/relationships/hyperlink" Target="https://www.nfz.gov.pl/zarzadzenia-prezesa/zarzadzenia-prezesa-nfz/zarzadzenie-nr-1622020dgl-tekst-ujednolicony,7471.html" TargetMode="External"/><Relationship Id="rId76" Type="http://schemas.openxmlformats.org/officeDocument/2006/relationships/hyperlink" Target="https://legislacja.gov.pl/docs/516/12354954/12845235/12845236/dokument538250.pdf" TargetMode="External"/><Relationship Id="rId141" Type="http://schemas.openxmlformats.org/officeDocument/2006/relationships/hyperlink" Target="https://dziennikustaw.gov.pl/D2021000213101.pdf" TargetMode="External"/><Relationship Id="rId7" Type="http://schemas.openxmlformats.org/officeDocument/2006/relationships/endnotes" Target="endnotes.xml"/><Relationship Id="rId183" Type="http://schemas.openxmlformats.org/officeDocument/2006/relationships/hyperlink" Target="https://dziennikustaw.gov.pl/D2021000197601.pdf" TargetMode="External"/><Relationship Id="rId239" Type="http://schemas.openxmlformats.org/officeDocument/2006/relationships/hyperlink" Target="https://legislacja.gov.pl/docs/3/12348352/12798644/12798645/dokument509766.pdf" TargetMode="External"/><Relationship Id="rId250" Type="http://schemas.openxmlformats.org/officeDocument/2006/relationships/hyperlink" Target="https://dziennikustaw.gov.pl/D2021000177301.pdf" TargetMode="External"/><Relationship Id="rId292" Type="http://schemas.openxmlformats.org/officeDocument/2006/relationships/hyperlink" Target="mailto:dep-zp@mz.gov.pl" TargetMode="External"/><Relationship Id="rId306" Type="http://schemas.openxmlformats.org/officeDocument/2006/relationships/hyperlink" Target="file:///C:\Users\m.tomczuk\Downloads\458.pdf" TargetMode="External"/><Relationship Id="rId45" Type="http://schemas.openxmlformats.org/officeDocument/2006/relationships/hyperlink" Target="https://www.nfz.gov.pl/zarzadzenia-prezesa/zarzadzenia-prezesa-nfz/zarzadzenie-nr-2062021dsoz,7458.html" TargetMode="External"/><Relationship Id="rId87"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110" Type="http://schemas.openxmlformats.org/officeDocument/2006/relationships/hyperlink" Target="https://www.gov.pl/web/zdrowie/komunikat-ministra-zdrowia-w-sprawie-ordynowania-i-wydawania-produktu-leczniczego-viregyt-k2" TargetMode="External"/><Relationship Id="rId348" Type="http://schemas.openxmlformats.org/officeDocument/2006/relationships/hyperlink" Target="https://legislacja.rcl.gov.pl/projekt/12349305" TargetMode="External"/><Relationship Id="rId152" Type="http://schemas.openxmlformats.org/officeDocument/2006/relationships/hyperlink" Target="https://dziennikustaw.gov.pl/D2021000209501.pdf" TargetMode="External"/><Relationship Id="rId194" Type="http://schemas.openxmlformats.org/officeDocument/2006/relationships/hyperlink" Target="https://dziennikustaw.gov.pl/D2021000192201.pdf" TargetMode="External"/><Relationship Id="rId208" Type="http://schemas.openxmlformats.org/officeDocument/2006/relationships/hyperlink" Target="https://legislacja.gov.pl/docs/516/12348500/12799252/12799253/dokument510272.pdf" TargetMode="External"/><Relationship Id="rId261" Type="http://schemas.openxmlformats.org/officeDocument/2006/relationships/hyperlink" Target="mailto:szpital.dsoz@nfz.gov.pl" TargetMode="External"/><Relationship Id="rId14" Type="http://schemas.openxmlformats.org/officeDocument/2006/relationships/hyperlink" Target="http://orka.sejm.gov.pl/Druki9ka.nsf/Projekty/9-020-783-2022/$file/9-020-783-2022.pdf" TargetMode="External"/><Relationship Id="rId56" Type="http://schemas.openxmlformats.org/officeDocument/2006/relationships/hyperlink" Target="http://dziennikmz.mz.gov.pl/DUM_MZ/2021/100/akt.pdf" TargetMode="External"/><Relationship Id="rId317" Type="http://schemas.openxmlformats.org/officeDocument/2006/relationships/hyperlink" Target="https://legislacja.gov.pl/docs/516/12350102/12809954/12809955/dokument517145.pdf" TargetMode="External"/><Relationship Id="rId98" Type="http://schemas.openxmlformats.org/officeDocument/2006/relationships/hyperlink" Target="https://dziennikustaw.gov.pl/D2021000230501.pdf" TargetMode="External"/><Relationship Id="rId121" Type="http://schemas.openxmlformats.org/officeDocument/2006/relationships/hyperlink" Target="https://www.nfz.gov.pl/zarzadzenia-prezesa/projekty-zarzadzen/projekt-zarzadzenia-umowy-o-udzielanie-onkologicznych-swiadczen-kompleksowych,6761.html" TargetMode="External"/><Relationship Id="rId163" Type="http://schemas.openxmlformats.org/officeDocument/2006/relationships/hyperlink" Target="mailto:dep-zp@mz.gov.pl" TargetMode="External"/><Relationship Id="rId219" Type="http://schemas.openxmlformats.org/officeDocument/2006/relationships/hyperlink" Target="https://www.nfz.gov.pl/zarzadzenia-prezesa/zarzadzenia-prezesa-nfz/zarzadzenie-nr-1702021bk,7427.html" TargetMode="External"/><Relationship Id="rId230" Type="http://schemas.openxmlformats.org/officeDocument/2006/relationships/hyperlink" Target="https://legislacja.gov.pl/projekt/12349469" TargetMode="External"/><Relationship Id="rId251" Type="http://schemas.openxmlformats.org/officeDocument/2006/relationships/hyperlink" Target="https://dziennikustaw.gov.pl/D2021000176501.pdf" TargetMode="External"/><Relationship Id="rId25" Type="http://schemas.openxmlformats.org/officeDocument/2006/relationships/hyperlink" Target="https://www.nfz.gov.pl/zarzadzenia-prezesa/zarzadzenia-prezesa-nfz/zarzadzenie-nr-72022dsoz,7480.html" TargetMode="External"/><Relationship Id="rId46" Type="http://schemas.openxmlformats.org/officeDocument/2006/relationships/hyperlink" Target="https://www.nfz.gov.pl/zarzadzenia-prezesa/zarzadzenia-prezesa-nfz/zarzadzenie-nr-2052021dsoz,7457.html" TargetMode="External"/><Relationship Id="rId67" Type="http://schemas.openxmlformats.org/officeDocument/2006/relationships/hyperlink" Target="https://dziennikustaw.gov.pl/D2021000244101.pdf" TargetMode="External"/><Relationship Id="rId272" Type="http://schemas.openxmlformats.org/officeDocument/2006/relationships/hyperlink" Target="http://dziennikmz.mz.gov.pl/DUM_MZ/2021/76/akt.pdf" TargetMode="External"/><Relationship Id="rId293" Type="http://schemas.openxmlformats.org/officeDocument/2006/relationships/hyperlink" Target="https://legislacja.gov.pl/docs/516/12351156/12814725/12814726/dokument520555.pdf" TargetMode="External"/><Relationship Id="rId307" Type="http://schemas.openxmlformats.org/officeDocument/2006/relationships/hyperlink" Target="http://dziennikmz.mz.gov.pl/DUM_MZ/2021/63/akt.pdf" TargetMode="External"/><Relationship Id="rId328" Type="http://schemas.openxmlformats.org/officeDocument/2006/relationships/hyperlink" Target="mailto:dep-zp@mz.gov.pl" TargetMode="External"/><Relationship Id="rId349"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88"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111" Type="http://schemas.openxmlformats.org/officeDocument/2006/relationships/hyperlink" Target="https://orka.sejm.gov.pl/Druki9ka.nsf/0/5DEB3740B85DFCB4C12587A5005AF8A6/%24File/1830.pdf" TargetMode="External"/><Relationship Id="rId132" Type="http://schemas.openxmlformats.org/officeDocument/2006/relationships/hyperlink" Target="https://dziennikustaw.gov.pl/D2021000218101.pdf" TargetMode="External"/><Relationship Id="rId153"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174" Type="http://schemas.openxmlformats.org/officeDocument/2006/relationships/hyperlink" Target="https://www.nfz.gov.pl/zarzadzenia-prezesa/zarzadzenia-prezesa-nfz/obwieszczenie-prezesa-nfz,7438.html" TargetMode="External"/><Relationship Id="rId195" Type="http://schemas.openxmlformats.org/officeDocument/2006/relationships/hyperlink" Target="https://legislacja.gov.pl/docs/516/12351250/12815152/12815153/dokument520825.pdf" TargetMode="External"/><Relationship Id="rId209" Type="http://schemas.openxmlformats.org/officeDocument/2006/relationships/hyperlink" Target="https://www.nfz.gov.pl/zarzadzenia-prezesa/zarzadzenia-prezesa-nfz/zarzadzenie-nr-1722021dsoz,7429.html" TargetMode="External"/><Relationship Id="rId220" Type="http://schemas.openxmlformats.org/officeDocument/2006/relationships/hyperlink" Target="https://www.nfz.gov.pl/zarzadzenia-prezesa/zarzadzenia-prezesa-nfz/zarzadzenie-nr-1692021dsm,7426.html" TargetMode="External"/><Relationship Id="rId241" Type="http://schemas.openxmlformats.org/officeDocument/2006/relationships/hyperlink" Target="https://dziennikustaw.gov.pl/D2021000180101.pdf" TargetMode="External"/><Relationship Id="rId15" Type="http://schemas.openxmlformats.org/officeDocument/2006/relationships/hyperlink" Target="https://www.nfz.gov.pl/zarzadzenia-prezesa/zarzadzenia-prezesa-nfz/zarzadzenie-nr-82022dsoz,7481.html" TargetMode="External"/><Relationship Id="rId36" Type="http://schemas.openxmlformats.org/officeDocument/2006/relationships/hyperlink" Target="https://www.nfz.gov.pl/zarzadzenia-prezesa/zarzadzenia-prezesa-nfz/zarzadzenie-nr-2182021bpz,7469.html" TargetMode="External"/><Relationship Id="rId57" Type="http://schemas.openxmlformats.org/officeDocument/2006/relationships/hyperlink" Target="http://dziennikmz.mz.gov.pl/DUM_MZ/2021/99/akt.pdf" TargetMode="External"/><Relationship Id="rId262" Type="http://schemas.openxmlformats.org/officeDocument/2006/relationships/hyperlink" Target="https://www.nfz.gov.pl/zarzadzenia-prezesa/projekty-zarzadzen/projekt-zarzadzenia-leczenie-szpitalne-swiadczenia-wysokospecjalistyczne,6741.html" TargetMode="External"/><Relationship Id="rId283" Type="http://schemas.openxmlformats.org/officeDocument/2006/relationships/hyperlink" Target="https://dziennikustaw.gov.pl/D2021000159401.pdf" TargetMode="External"/><Relationship Id="rId318" Type="http://schemas.openxmlformats.org/officeDocument/2006/relationships/hyperlink" Target="http://www.dziennikmz.mz.gov.pl/DUM_MZ/2021/59/akt.pdf" TargetMode="External"/><Relationship Id="rId339" Type="http://schemas.openxmlformats.org/officeDocument/2006/relationships/hyperlink" Target="https://legislacja.rcl.gov.pl/projekt/12348505" TargetMode="External"/><Relationship Id="rId78" Type="http://schemas.openxmlformats.org/officeDocument/2006/relationships/hyperlink" Target="mailto:dep-dn@mz.gov.pl" TargetMode="External"/><Relationship Id="rId99" Type="http://schemas.openxmlformats.org/officeDocument/2006/relationships/hyperlink" Target="https://www.nfz.gov.pl/zarzadzenia-prezesa/zarzadzenia-prezesa-nfz/zarzadzenie-nr-2012021dsoz,7453.html" TargetMode="External"/><Relationship Id="rId101"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22" Type="http://schemas.openxmlformats.org/officeDocument/2006/relationships/hyperlink" Target="http://dziennikmz.mz.gov.pl/DUM_MZ/2021/93/akt.pdf" TargetMode="External"/><Relationship Id="rId143" Type="http://schemas.openxmlformats.org/officeDocument/2006/relationships/hyperlink" Target="https://legislacja.gov.pl/docs/516/12353760/12832447/12832448/dokument531543.pdf" TargetMode="External"/><Relationship Id="rId164" Type="http://schemas.openxmlformats.org/officeDocument/2006/relationships/hyperlink" Target="https://legislacja.gov.pl/docs/516/12353452/12830059/12830060/dokument530512.pdf" TargetMode="External"/><Relationship Id="rId185" Type="http://schemas.openxmlformats.org/officeDocument/2006/relationships/hyperlink" Target="https://www.nfz.gov.pl/zarzadzenia-prezesa/projekty-zarzadzen/projekt-zarzadzenia-leczenie-szpitalne-programy-lekowe,6753.html" TargetMode="External"/><Relationship Id="rId350"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9" Type="http://schemas.openxmlformats.org/officeDocument/2006/relationships/hyperlink" Target="https://dziennikustaw.gov.pl/D2022000016801.pdf" TargetMode="External"/><Relationship Id="rId210" Type="http://schemas.openxmlformats.org/officeDocument/2006/relationships/hyperlink" Target="http://orka.sejm.gov.pl/Druki9ka.nsf/Projekty/9-020-683-2021/$file/9-020-683-2021.pdf" TargetMode="External"/><Relationship Id="rId26" Type="http://schemas.openxmlformats.org/officeDocument/2006/relationships/hyperlink" Target="https://www.nfz.gov.pl/zarzadzenia-prezesa/zarzadzenia-prezesa-nfz/zarzadzenie-nr-62022dsoz,7479.html" TargetMode="External"/><Relationship Id="rId231" Type="http://schemas.openxmlformats.org/officeDocument/2006/relationships/hyperlink" Target="https://legislacja.gov.pl/projekt/12347954/katalog/12795116" TargetMode="External"/><Relationship Id="rId252" Type="http://schemas.openxmlformats.org/officeDocument/2006/relationships/hyperlink" Target="https://dziennikustaw.gov.pl/D2021000172701.pdf" TargetMode="External"/><Relationship Id="rId273" Type="http://schemas.openxmlformats.org/officeDocument/2006/relationships/hyperlink" Target="http://dziennikmz.mz.gov.pl/DUM_MZ/2021/75/akt.pdf" TargetMode="External"/><Relationship Id="rId294" Type="http://schemas.openxmlformats.org/officeDocument/2006/relationships/hyperlink" Target="mailto:sekretariat.pr@gis.gov.pl" TargetMode="External"/><Relationship Id="rId308" Type="http://schemas.openxmlformats.org/officeDocument/2006/relationships/hyperlink" Target="https://dziennikustaw.gov.pl/D2021000151001.pdf" TargetMode="External"/><Relationship Id="rId329" Type="http://schemas.openxmlformats.org/officeDocument/2006/relationships/hyperlink" Target="https://legislacja.gov.pl/docs/516/12349853/12808531/12808532/dokument516319.pdf" TargetMode="External"/><Relationship Id="rId47" Type="http://schemas.openxmlformats.org/officeDocument/2006/relationships/hyperlink" Target="https://www.nfz.gov.pl/zarzadzenia-prezesa/zarzadzenia-prezesa-nfz/zarzadzenie-nr-2042021dsoz,7456.html" TargetMode="External"/><Relationship Id="rId68" Type="http://schemas.openxmlformats.org/officeDocument/2006/relationships/hyperlink" Target="https://dziennikustaw.gov.pl/D2021000241201.pdf" TargetMode="External"/><Relationship Id="rId89"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12" Type="http://schemas.openxmlformats.org/officeDocument/2006/relationships/hyperlink" Target="http://dziennikmz.mz.gov.pl/DUM_MZ/2021/95/akt.pdf" TargetMode="External"/><Relationship Id="rId133" Type="http://schemas.openxmlformats.org/officeDocument/2006/relationships/hyperlink" Target="https://dziennikustaw.gov.pl/D2021000217501.pdf" TargetMode="External"/><Relationship Id="rId154" Type="http://schemas.openxmlformats.org/officeDocument/2006/relationships/hyperlink" Target="mailto:aos.dsoz@nfz.gov.pl" TargetMode="External"/><Relationship Id="rId175" Type="http://schemas.openxmlformats.org/officeDocument/2006/relationships/hyperlink" Target="http://dziennikmz.mz.gov.pl/DUM_MZ/2021/87/akt.pdf" TargetMode="External"/><Relationship Id="rId340" Type="http://schemas.openxmlformats.org/officeDocument/2006/relationships/hyperlink" Target="https://www.gov.pl/web/rpp/rop-dyskutuje-o-nowelizacji-ustawy-refundacyjnej" TargetMode="External"/><Relationship Id="rId196" Type="http://schemas.openxmlformats.org/officeDocument/2006/relationships/hyperlink" Target="https://dziennikustaw.gov.pl/D2021000191401.pdf" TargetMode="External"/><Relationship Id="rId200" Type="http://schemas.openxmlformats.org/officeDocument/2006/relationships/hyperlink" Target="http://dziennikmz.mz.gov.pl/DUM_MZ/2021/81/akt.pdf" TargetMode="External"/><Relationship Id="rId16" Type="http://schemas.openxmlformats.org/officeDocument/2006/relationships/hyperlink" Target="http://dziennikmz.mz.gov.pl/DUM_MZ/2022/9/akt.pdf" TargetMode="External"/><Relationship Id="rId221" Type="http://schemas.openxmlformats.org/officeDocument/2006/relationships/hyperlink" Target="mailto:dep-zp@mz.gov.pl" TargetMode="External"/><Relationship Id="rId242" Type="http://schemas.openxmlformats.org/officeDocument/2006/relationships/hyperlink" Target="http://orka.sejm.gov.pl/Druki9ka.nsf/Projekty/9-020-143-2020/$file/9-020-143-2020.pdf" TargetMode="External"/><Relationship Id="rId263" Type="http://schemas.openxmlformats.org/officeDocument/2006/relationships/hyperlink" Target="https://www.nfz.gov.pl/zarzadzenia-prezesa/zarzadzenia-prezesa-nfz/zarzadzenie-nr-1562021dsoz,7416.html" TargetMode="External"/><Relationship Id="rId284" Type="http://schemas.openxmlformats.org/officeDocument/2006/relationships/hyperlink" Target="https://dziennikustaw.gov.pl/D2021000158101.pdf" TargetMode="External"/><Relationship Id="rId319" Type="http://schemas.openxmlformats.org/officeDocument/2006/relationships/hyperlink" Target="https://dziennikustaw.gov.pl/D2021000146801.pdf" TargetMode="External"/><Relationship Id="rId37" Type="http://schemas.openxmlformats.org/officeDocument/2006/relationships/hyperlink" Target="https://www.nfz.gov.pl/zarzadzenia-prezesa/zarzadzenia-prezesa-nfz/zarzadzenie-nr-2172021dsoz,7468.html" TargetMode="External"/><Relationship Id="rId58" Type="http://schemas.openxmlformats.org/officeDocument/2006/relationships/hyperlink" Target="https://dziennikustaw.gov.pl/D2022000006401.pdf" TargetMode="External"/><Relationship Id="rId79" Type="http://schemas.openxmlformats.org/officeDocument/2006/relationships/hyperlink" Target="https://legislacja.gov.pl/docs/2/12354951/12845061/12845062/dokument538237.pdf" TargetMode="External"/><Relationship Id="rId102" Type="http://schemas.openxmlformats.org/officeDocument/2006/relationships/hyperlink" Target="http://dziennikmz.mz.gov.pl/DUM_MZ/2021/97/akt.pdf" TargetMode="External"/><Relationship Id="rId123" Type="http://schemas.openxmlformats.org/officeDocument/2006/relationships/hyperlink" Target="https://dziennikustaw.gov.pl/D2021000224201.pdf" TargetMode="External"/><Relationship Id="rId144" Type="http://schemas.openxmlformats.org/officeDocument/2006/relationships/hyperlink" Target="mailto:uwagi.swiadczenia.gwarantowane@mz.gov.pl" TargetMode="External"/><Relationship Id="rId330" Type="http://schemas.openxmlformats.org/officeDocument/2006/relationships/hyperlink" Target="https://www.nfz.gov.pl/zarzadzenia-prezesa/zarzadzenia-prezesa-nfz/obwieszczenie-prezesa-nfz,7402.html" TargetMode="External"/><Relationship Id="rId90"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165" Type="http://schemas.openxmlformats.org/officeDocument/2006/relationships/hyperlink" Target="https://dziennikustaw.gov.pl/D2021000206201.pdf" TargetMode="External"/><Relationship Id="rId186" Type="http://schemas.openxmlformats.org/officeDocument/2006/relationships/hyperlink" Target="https://www.nfz.gov.pl/zarzadzenia-prezesa/zarzadzenia-prezesa-nfz/zarzadzenie-nr-1782021dsoz,7435.html" TargetMode="External"/><Relationship Id="rId351" Type="http://schemas.openxmlformats.org/officeDocument/2006/relationships/footer" Target="footer1.xml"/><Relationship Id="rId211" Type="http://schemas.openxmlformats.org/officeDocument/2006/relationships/hyperlink" Target="http://dziennikmz.mz.gov.pl/DUM_MZ/2021/80/akt.pdf" TargetMode="External"/><Relationship Id="rId232" Type="http://schemas.openxmlformats.org/officeDocument/2006/relationships/hyperlink" Target="mailto:szpital.dsoz@nfz.gov.pl" TargetMode="External"/><Relationship Id="rId253" Type="http://schemas.openxmlformats.org/officeDocument/2006/relationships/hyperlink" Target="https://dziennikustaw.gov.pl/D2021000172501.pdf" TargetMode="External"/><Relationship Id="rId274" Type="http://schemas.openxmlformats.org/officeDocument/2006/relationships/hyperlink" Target="http://dziennikmz.mz.gov.pl/DUM_MZ/2021/74/akt.pdf" TargetMode="External"/><Relationship Id="rId295" Type="http://schemas.openxmlformats.org/officeDocument/2006/relationships/hyperlink" Target="https://legislacja.gov.pl/docs/516/12351102/12814258/12814259/dokument520247.pdf" TargetMode="External"/><Relationship Id="rId309" Type="http://schemas.openxmlformats.org/officeDocument/2006/relationships/hyperlink" Target="mailto:dp@urpl.gov.pl" TargetMode="External"/><Relationship Id="rId27" Type="http://schemas.openxmlformats.org/officeDocument/2006/relationships/hyperlink" Target="https://www.nfz.gov.pl/zarzadzenia-prezesa/zarzadzenia-prezesa-nfz/zarzadzenie-nr-52022dsoz,7478.html" TargetMode="External"/><Relationship Id="rId48" Type="http://schemas.openxmlformats.org/officeDocument/2006/relationships/hyperlink" Target="https://www.nfz.gov.pl/zarzadzenia-prezesa/zarzadzenia-prezesa-nfz/zarzadzenie-nr-2032021dsoz,7455.html" TargetMode="External"/><Relationship Id="rId69" Type="http://schemas.openxmlformats.org/officeDocument/2006/relationships/hyperlink" Target="https://dziennikustaw.gov.pl/D2021000240001.pdf" TargetMode="External"/><Relationship Id="rId113" Type="http://schemas.openxmlformats.org/officeDocument/2006/relationships/hyperlink" Target="http://dziennikmz.mz.gov.pl/DUM_MZ/2021/94/akt.pdf" TargetMode="External"/><Relationship Id="rId134" Type="http://schemas.openxmlformats.org/officeDocument/2006/relationships/hyperlink" Target="https://www.nfz.gov.pl/zarzadzenia-prezesa/zarzadzenia-prezesa-nfz/zarzadzenie-nr-1902021dgl,7446.html" TargetMode="External"/><Relationship Id="rId320" Type="http://schemas.openxmlformats.org/officeDocument/2006/relationships/hyperlink" Target="https://www.nfz.gov.pl/zarzadzenia-prezesa/zarzadzenia-prezesa-nfz/zarzadzenie-nr-1432021def,7405.html" TargetMode="External"/><Relationship Id="rId80" Type="http://schemas.openxmlformats.org/officeDocument/2006/relationships/hyperlink" Target="https://view.officeapps.live.com/op/view.aspx?src=https%3A%2F%2Flegislacja.gov.pl%2Fdocs%2F%2F516%2F12354901%2F12844685%2Fdokument537917.docx&amp;wdOrigin=BROWSELINK" TargetMode="External"/><Relationship Id="rId155" Type="http://schemas.openxmlformats.org/officeDocument/2006/relationships/hyperlink" Target="https://www.nfz.gov.pl/zarzadzenia-prezesa/projekty-zarzadzen/projekt-zarzadzenia-warunki-i-zawieranie-umow-za-zyciem,6755.html" TargetMode="External"/><Relationship Id="rId176" Type="http://schemas.openxmlformats.org/officeDocument/2006/relationships/hyperlink" Target="https://www.nfz.gov.pl/zarzadzenia-prezesa/zarzadzenia-prezesa-nfz/zarzadzenie-nr-1802021dgl,7437.html" TargetMode="External"/><Relationship Id="rId197" Type="http://schemas.openxmlformats.org/officeDocument/2006/relationships/hyperlink" Target="https://legislacja.gov.pl/docs/516/12352153/12821897/12821898/dokument524933.pdf" TargetMode="External"/><Relationship Id="rId341" Type="http://schemas.openxmlformats.org/officeDocument/2006/relationships/hyperlink" Target="https://www.nfz.gov.pl/zarzadzenia-prezesa/zarzadzenia-prezesa-nfz/zarzadzenie-nr-1622020dgl-tekst-ujednolicony,7399.html" TargetMode="External"/><Relationship Id="rId201" Type="http://schemas.openxmlformats.org/officeDocument/2006/relationships/hyperlink" Target="https://dziennikustaw.gov.pl/D2021000190801.pdf" TargetMode="External"/><Relationship Id="rId222" Type="http://schemas.openxmlformats.org/officeDocument/2006/relationships/hyperlink" Target="https://legislacja.gov.pl/docs/516/12352302/12822359/12822360/dokument525462.pdf" TargetMode="External"/><Relationship Id="rId243" Type="http://schemas.openxmlformats.org/officeDocument/2006/relationships/hyperlink" Target="https://dziennikustaw.gov.pl/D2021000177701.pdf" TargetMode="External"/><Relationship Id="rId264" Type="http://schemas.openxmlformats.org/officeDocument/2006/relationships/hyperlink" Target="https://www.nfz.gov.pl/zarzadzenia-prezesa/zarzadzenia-prezesa-nfz/zarzadzenie-nr-1552021dsoz,7415.html" TargetMode="External"/><Relationship Id="rId285" Type="http://schemas.openxmlformats.org/officeDocument/2006/relationships/hyperlink" Target="https://legislacja.gov.pl/projekt/12351668/katalog/12818482" TargetMode="External"/><Relationship Id="rId17" Type="http://schemas.openxmlformats.org/officeDocument/2006/relationships/hyperlink" Target="https://dziennikustaw.gov.pl/D2022000014901.pdf" TargetMode="External"/><Relationship Id="rId38" Type="http://schemas.openxmlformats.org/officeDocument/2006/relationships/hyperlink" Target="https://www.nfz.gov.pl/zarzadzenia-prezesa/zarzadzenia-prezesa-nfz/zarzadzenie-nr-2162021dsoz,7467.html" TargetMode="External"/><Relationship Id="rId59" Type="http://schemas.openxmlformats.org/officeDocument/2006/relationships/hyperlink" Target="https://dziennikustaw.gov.pl/D2022000003801.pdf" TargetMode="External"/><Relationship Id="rId103" Type="http://schemas.openxmlformats.org/officeDocument/2006/relationships/hyperlink" Target="https://dziennikustaw.gov.pl/D2021000227801.pdf" TargetMode="External"/><Relationship Id="rId124" Type="http://schemas.openxmlformats.org/officeDocument/2006/relationships/hyperlink" Target="https://dziennikustaw.gov.pl/D2021000224001.pdf" TargetMode="External"/><Relationship Id="rId310" Type="http://schemas.openxmlformats.org/officeDocument/2006/relationships/hyperlink" Target="https://legislacja.gov.pl/docs/2/12350254/12810530/12810531/dokument517580.pdf" TargetMode="External"/><Relationship Id="rId70" Type="http://schemas.openxmlformats.org/officeDocument/2006/relationships/hyperlink" Target="https://dziennikustaw.gov.pl/D2021000239801.pdf" TargetMode="External"/><Relationship Id="rId91" Type="http://schemas.openxmlformats.org/officeDocument/2006/relationships/hyperlink" Target="http://dziennikmz.mz.gov.pl/DUM_MZ/2021/98/akt.pdf" TargetMode="External"/><Relationship Id="rId145" Type="http://schemas.openxmlformats.org/officeDocument/2006/relationships/hyperlink" Target="https://legislacja.gov.pl/docs/516/12353759/12832404/12832405/dokument531533.pdf" TargetMode="External"/><Relationship Id="rId166" Type="http://schemas.openxmlformats.org/officeDocument/2006/relationships/hyperlink" Target="mailto:dep-zp@mz.gov.pl" TargetMode="External"/><Relationship Id="rId187" Type="http://schemas.openxmlformats.org/officeDocument/2006/relationships/hyperlink" Target="https://www.nfz.gov.pl/zarzadzenia-prezesa/zarzadzenia-prezesa-nfz/zarzadzenie-nr-1772021dsoz,7434.html" TargetMode="External"/><Relationship Id="rId331" Type="http://schemas.openxmlformats.org/officeDocument/2006/relationships/hyperlink" Target="https://dziennikustaw.gov.pl/D2021000142101.pdf" TargetMode="External"/><Relationship Id="rId352"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dziennikustaw.gov.pl/D2021000188501.pdf" TargetMode="External"/><Relationship Id="rId233" Type="http://schemas.openxmlformats.org/officeDocument/2006/relationships/hyperlink" Target="https://www.nfz.gov.pl/zarzadzenia-prezesa/projekty-zarzadzen/projekt-zarzadzenia-leczenie-szpitalne-swiadczenia-kompleksowe,6750.html" TargetMode="External"/><Relationship Id="rId254" Type="http://schemas.openxmlformats.org/officeDocument/2006/relationships/hyperlink" Target="https://dziennikustaw.gov.pl/D2021000172401.pdf" TargetMode="External"/><Relationship Id="rId28" Type="http://schemas.openxmlformats.org/officeDocument/2006/relationships/hyperlink" Target="https://www.nfz.gov.pl/zarzadzenia-prezesa/zarzadzenia-prezesa-nfz/zarzadzenie-nr-42022bpz,7477.html" TargetMode="External"/><Relationship Id="rId49" Type="http://schemas.openxmlformats.org/officeDocument/2006/relationships/hyperlink" Target="https://www.nfz.gov.pl/zarzadzenia-prezesa/zarzadzenia-prezesa-nfz/zarzadzenie-nr-2022021bpz,7454.html" TargetMode="External"/><Relationship Id="rId114"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275" Type="http://schemas.openxmlformats.org/officeDocument/2006/relationships/hyperlink" Target="http://dziennikmz.mz.gov.pl/DUM_MZ/2021/72/akt.pdf" TargetMode="External"/><Relationship Id="rId296" Type="http://schemas.openxmlformats.org/officeDocument/2006/relationships/hyperlink" Target="mailto:sekretariat.pr@gis.gov.pl" TargetMode="External"/><Relationship Id="rId300" Type="http://schemas.openxmlformats.org/officeDocument/2006/relationships/hyperlink" Target="https://legislacja.gov.pl/docs/516/12348801/12801345/12801346/dokument511725.pdf" TargetMode="External"/><Relationship Id="rId60" Type="http://schemas.openxmlformats.org/officeDocument/2006/relationships/hyperlink" Target="https://dziennikustaw.gov.pl/D2021000249901.pdf" TargetMode="External"/><Relationship Id="rId81" Type="http://schemas.openxmlformats.org/officeDocument/2006/relationships/hyperlink" Target="mailto:e.wilkoszewska@mz.gov.pl" TargetMode="External"/><Relationship Id="rId135" Type="http://schemas.openxmlformats.org/officeDocument/2006/relationships/hyperlink" Target="https://dziennikustaw.gov.pl/D2021000214801.pdf" TargetMode="External"/><Relationship Id="rId156" Type="http://schemas.openxmlformats.org/officeDocument/2006/relationships/hyperlink" Target="mailto:uwagi.swiadczeniagwarantowane@mz.gov.pl" TargetMode="External"/><Relationship Id="rId177" Type="http://schemas.openxmlformats.org/officeDocument/2006/relationships/hyperlink" Target="https://www.nfz.gov.pl/zarzadzenia-prezesa/zarzadzenia-prezesa-nfz/zarzadzenie-nr-1792021dsoz,7436.html" TargetMode="External"/><Relationship Id="rId198" Type="http://schemas.openxmlformats.org/officeDocument/2006/relationships/hyperlink" Target="http://dziennikmz.mz.gov.pl/DUM_MZ/2021/83/akt.pdf" TargetMode="External"/><Relationship Id="rId321" Type="http://schemas.openxmlformats.org/officeDocument/2006/relationships/hyperlink" Target="https://www.nfz.gov.pl/zarzadzenia-prezesa/zarzadzenia-prezesa-nfz/zarzadzenie-nr-1422021def,7404.html" TargetMode="External"/><Relationship Id="rId342" Type="http://schemas.openxmlformats.org/officeDocument/2006/relationships/hyperlink" Target="mailto:t.janus@mz.gov.pl" TargetMode="External"/><Relationship Id="rId202" Type="http://schemas.openxmlformats.org/officeDocument/2006/relationships/hyperlink" Target="https://legislacja.gov.pl/docs/516/12341754/12751974/12751975/dokument482120.pdf" TargetMode="External"/><Relationship Id="rId223" Type="http://schemas.openxmlformats.org/officeDocument/2006/relationships/hyperlink" Target="https://legislacja.gov.pl/docs/516/12345903/12781831/12781832/dokument499708.pdf" TargetMode="External"/><Relationship Id="rId244"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18" Type="http://schemas.openxmlformats.org/officeDocument/2006/relationships/hyperlink" Target="https://legislacja.gov.pl/docs/2/12355717/12849352/12849353/dokument540416.pdf" TargetMode="External"/><Relationship Id="rId39" Type="http://schemas.openxmlformats.org/officeDocument/2006/relationships/hyperlink" Target="https://www.nfz.gov.pl/zarzadzenia-prezesa/zarzadzenia-prezesa-nfz/zarzadzenie-nr-2152021dsoz,7466.html" TargetMode="External"/><Relationship Id="rId265" Type="http://schemas.openxmlformats.org/officeDocument/2006/relationships/hyperlink" Target="https://www.nfz.gov.pl/zarzadzenia-prezesa/zarzadzenia-prezesa-nfz/zarzadzenie-nr-1542021di,7414.html" TargetMode="External"/><Relationship Id="rId286" Type="http://schemas.openxmlformats.org/officeDocument/2006/relationships/hyperlink" Target="https://legislacja.gov.pl/docs/516/12349101/12802895/12802896/dokument512944.pdf" TargetMode="External"/><Relationship Id="rId50" Type="http://schemas.openxmlformats.org/officeDocument/2006/relationships/hyperlink" Target="http://dziennikmz.mz.gov.pl/DUM_MZ/2022/3/akt.pdf" TargetMode="External"/><Relationship Id="rId104" Type="http://schemas.openxmlformats.org/officeDocument/2006/relationships/hyperlink" Target="https://dziennikustaw.gov.pl/D2021000227501.pdf" TargetMode="External"/><Relationship Id="rId125" Type="http://schemas.openxmlformats.org/officeDocument/2006/relationships/hyperlink" Target="https://dziennikustaw.gov.pl/D2021000223801.pdf" TargetMode="External"/><Relationship Id="rId146" Type="http://schemas.openxmlformats.org/officeDocument/2006/relationships/hyperlink" Target="https://www.nfz.gov.pl/zarzadzenia-prezesa/zarzadzenia-prezesa-nfz/zarzadzenie-nr-1882021dsoz,7445.html" TargetMode="External"/><Relationship Id="rId167" Type="http://schemas.openxmlformats.org/officeDocument/2006/relationships/hyperlink" Target="https://legislacja.gov.pl/docs/516/12353408/12829868/12829869/dokument530371.pdf" TargetMode="External"/><Relationship Id="rId188" Type="http://schemas.openxmlformats.org/officeDocument/2006/relationships/hyperlink" Target="https://legislacja.gov.pl/docs/516/12352864/12825485/12825486/dokument527592.pdf" TargetMode="External"/><Relationship Id="rId311" Type="http://schemas.openxmlformats.org/officeDocument/2006/relationships/hyperlink" Target="http://dziennikmz.mz.gov.pl/DUM_MZ/2021/62/akt.pdf" TargetMode="External"/><Relationship Id="rId332" Type="http://schemas.openxmlformats.org/officeDocument/2006/relationships/hyperlink" Target="https://dziennikustaw.gov.pl/D2021000142201.pdf" TargetMode="External"/><Relationship Id="rId353" Type="http://schemas.openxmlformats.org/officeDocument/2006/relationships/theme" Target="theme/theme1.xml"/><Relationship Id="rId71" Type="http://schemas.openxmlformats.org/officeDocument/2006/relationships/hyperlink" Target="https://dziennikustaw.gov.pl/D2021000237401.pdf" TargetMode="External"/><Relationship Id="rId92" Type="http://schemas.openxmlformats.org/officeDocument/2006/relationships/hyperlink" Target="https://dziennikustaw.gov.pl/D2021000234401.pdf" TargetMode="External"/><Relationship Id="rId213" Type="http://schemas.openxmlformats.org/officeDocument/2006/relationships/hyperlink" Target="http://dziennikmz.mz.gov.pl/DUM_MZ/2021/79/akt.pdf" TargetMode="External"/><Relationship Id="rId234" Type="http://schemas.openxmlformats.org/officeDocument/2006/relationships/hyperlink" Target="https://www.nfz.gov.pl/zarzadzenia-prezesa/zarzadzenia-prezesa-nfz/zarzadzenie-nr-1642021dsoz,7422.html" TargetMode="External"/><Relationship Id="rId2" Type="http://schemas.openxmlformats.org/officeDocument/2006/relationships/numbering" Target="numbering.xml"/><Relationship Id="rId29" Type="http://schemas.openxmlformats.org/officeDocument/2006/relationships/hyperlink" Target="https://www.nfz.gov.pl/zarzadzenia-prezesa/zarzadzenia-prezesa-nfz/zarzadzenie-nr-32022dsoz,7476.html" TargetMode="External"/><Relationship Id="rId255" Type="http://schemas.openxmlformats.org/officeDocument/2006/relationships/hyperlink" Target="https://dziennikustaw.gov.pl/D2021000177101.pdf" TargetMode="External"/><Relationship Id="rId276" Type="http://schemas.openxmlformats.org/officeDocument/2006/relationships/hyperlink" Target="http://dziennikmz.mz.gov.pl/DUM_MZ/2021/71/akt.pdf" TargetMode="External"/><Relationship Id="rId297" Type="http://schemas.openxmlformats.org/officeDocument/2006/relationships/hyperlink" Target="https://legislacja.gov.pl/docs/516/12345505/12778817/12778818/dokument498174.pdf" TargetMode="External"/><Relationship Id="rId40" Type="http://schemas.openxmlformats.org/officeDocument/2006/relationships/hyperlink" Target="https://www.nfz.gov.pl/zarzadzenia-prezesa/zarzadzenia-prezesa-nfz/zarzadzenie-nr-2142021dsoz,7465.html" TargetMode="External"/><Relationship Id="rId115" Type="http://schemas.openxmlformats.org/officeDocument/2006/relationships/hyperlink" Target="http://orka.sejm.gov.pl/Druki9ka.nsf/Projekty/9-020-741-2021/$file/9-020-741-2021.pdf" TargetMode="External"/><Relationship Id="rId136" Type="http://schemas.openxmlformats.org/officeDocument/2006/relationships/hyperlink" Target="https://dziennikustaw.gov.pl/D2021000214401.pdf" TargetMode="External"/><Relationship Id="rId157" Type="http://schemas.openxmlformats.org/officeDocument/2006/relationships/hyperlink" Target="https://legislacja.gov.pl/docs/516/12353511/12830872/12830873/dokument530739.pdf" TargetMode="External"/><Relationship Id="rId178" Type="http://schemas.openxmlformats.org/officeDocument/2006/relationships/hyperlink" Target="https://dziennikustaw.gov.pl/D2021000200301.pdf" TargetMode="External"/><Relationship Id="rId301" Type="http://schemas.openxmlformats.org/officeDocument/2006/relationships/hyperlink" Target="http://www.dziennikmz.mz.gov.pl/DUM_MZ/2021/67/akt.pdf" TargetMode="External"/><Relationship Id="rId322" Type="http://schemas.openxmlformats.org/officeDocument/2006/relationships/hyperlink" Target="https://dziennikustaw.gov.pl/D2021000145801.pdf" TargetMode="External"/><Relationship Id="rId343" Type="http://schemas.openxmlformats.org/officeDocument/2006/relationships/hyperlink" Target="https://legislacja.rcl.gov.pl/projekt/12349551/katalog/12806595" TargetMode="External"/><Relationship Id="rId61" Type="http://schemas.openxmlformats.org/officeDocument/2006/relationships/hyperlink" Target="https://dziennikustaw.gov.pl/D2021000249101.pdf" TargetMode="External"/><Relationship Id="rId82" Type="http://schemas.openxmlformats.org/officeDocument/2006/relationships/hyperlink" Target="https://legislacja.gov.pl/docs/516/12354600/12839958/12839960/dokument535419.pdf" TargetMode="External"/><Relationship Id="rId199" Type="http://schemas.openxmlformats.org/officeDocument/2006/relationships/hyperlink" Target="http://dziennikmz.mz.gov.pl/DUM_MZ/2021/82/akt.pdf" TargetMode="External"/><Relationship Id="rId203" Type="http://schemas.openxmlformats.org/officeDocument/2006/relationships/hyperlink" Target="https://www.nfz.gov.pl/zarzadzenia-prezesa/zarzadzenia-prezesa-nfz/zarzadzenie-nr-1732021dsm,7430.html" TargetMode="External"/><Relationship Id="rId19" Type="http://schemas.openxmlformats.org/officeDocument/2006/relationships/hyperlink" Target="https://legislacja.gov.pl/docs/516/12355652/12848438/12848439/dokument540154.pdf" TargetMode="External"/><Relationship Id="rId224" Type="http://schemas.openxmlformats.org/officeDocument/2006/relationships/hyperlink" Target="https://dziennikustaw.gov.pl/D2021000185901.pdf" TargetMode="External"/><Relationship Id="rId245"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66" Type="http://schemas.openxmlformats.org/officeDocument/2006/relationships/hyperlink" Target="https://www.nfz.gov.pl/zarzadzenia-prezesa/zarzadzenia-prezesa-nfz/zarzadzenie-nr-1522021dsoz,7413.html" TargetMode="External"/><Relationship Id="rId287" Type="http://schemas.openxmlformats.org/officeDocument/2006/relationships/hyperlink" Target="https://legislacja.gov.pl/docs/516/12351453/12816117/12816119/dokument521288.pdf" TargetMode="External"/><Relationship Id="rId30" Type="http://schemas.openxmlformats.org/officeDocument/2006/relationships/hyperlink" Target="https://www.nfz.gov.pl/zarzadzenia-prezesa/zarzadzenia-prezesa-nfz/zarzadzenie-nr-22022dsoz,7475.html" TargetMode="External"/><Relationship Id="rId105" Type="http://schemas.openxmlformats.org/officeDocument/2006/relationships/hyperlink" Target="mailto:rehabilitacja.dsoz@nfz.gov.pl" TargetMode="External"/><Relationship Id="rId126" Type="http://schemas.openxmlformats.org/officeDocument/2006/relationships/hyperlink" Target="https://dziennikustaw.gov.pl/D2021000223601.pdf" TargetMode="External"/><Relationship Id="rId147" Type="http://schemas.openxmlformats.org/officeDocument/2006/relationships/hyperlink" Target="https://www.nfz.gov.pl/zarzadzenia-prezesa/zarzadzenia-prezesa-nfz/zarzadzenie-nr-1872021gpf,7444.html" TargetMode="External"/><Relationship Id="rId168" Type="http://schemas.openxmlformats.org/officeDocument/2006/relationships/hyperlink" Target="http://dziennikmz.mz.gov.pl/DUM_MZ/2021/89/akt.pdf" TargetMode="External"/><Relationship Id="rId312" Type="http://schemas.openxmlformats.org/officeDocument/2006/relationships/hyperlink" Target="mailto:dep-zp@mz.gov.pl" TargetMode="External"/><Relationship Id="rId333" Type="http://schemas.openxmlformats.org/officeDocument/2006/relationships/hyperlink" Target="http://dziennikmz.mz.gov.pl/DUM_MZ/2021/57/akt.pdf" TargetMode="External"/><Relationship Id="rId51" Type="http://schemas.openxmlformats.org/officeDocument/2006/relationships/hyperlink" Target="http://dziennikmz.mz.gov.pl/DUM_MZ/2022/2/akt.pdf" TargetMode="External"/><Relationship Id="rId72" Type="http://schemas.openxmlformats.org/officeDocument/2006/relationships/hyperlink" Target="https://dziennikustaw.gov.pl/D2021000235901.pdf" TargetMode="External"/><Relationship Id="rId93" Type="http://schemas.openxmlformats.org/officeDocument/2006/relationships/hyperlink" Target="https://dziennikustaw.gov.pl/D2021000234201.pdf" TargetMode="External"/><Relationship Id="rId189" Type="http://schemas.openxmlformats.org/officeDocument/2006/relationships/hyperlink" Target="mailto:onkologia@mz.gov.pl" TargetMode="External"/><Relationship Id="rId3" Type="http://schemas.openxmlformats.org/officeDocument/2006/relationships/styles" Target="styles.xml"/><Relationship Id="rId214" Type="http://schemas.openxmlformats.org/officeDocument/2006/relationships/hyperlink" Target="mailto:ldep-rkm@mz.gov.pl" TargetMode="External"/><Relationship Id="rId235" Type="http://schemas.openxmlformats.org/officeDocument/2006/relationships/hyperlink" Target="http://dziennikmz.mz.gov.pl/DUM_MZ/2021/78/akt.pdf" TargetMode="External"/><Relationship Id="rId256" Type="http://schemas.openxmlformats.org/officeDocument/2006/relationships/hyperlink" Target="https://legislacja.gov.pl/docs/516/12339055/12727183/12727184/dokument469275.pdf" TargetMode="External"/><Relationship Id="rId277" Type="http://schemas.openxmlformats.org/officeDocument/2006/relationships/hyperlink" Target="http://dziennikmz.mz.gov.pl/DUM_MZ/2021/70/akt.pdf" TargetMode="External"/><Relationship Id="rId298" Type="http://schemas.openxmlformats.org/officeDocument/2006/relationships/hyperlink" Target="mailto:dep-di@mz.gov.pl" TargetMode="External"/><Relationship Id="rId116" Type="http://schemas.openxmlformats.org/officeDocument/2006/relationships/hyperlink" Target="mailto:szpital.dsoz@nfz.gov.pl" TargetMode="External"/><Relationship Id="rId137" Type="http://schemas.openxmlformats.org/officeDocument/2006/relationships/hyperlink" Target="mailto:dep-rkm@mz.gov.pl" TargetMode="External"/><Relationship Id="rId158" Type="http://schemas.openxmlformats.org/officeDocument/2006/relationships/hyperlink" Target="mailto:dep-zp@mz.gov.pl" TargetMode="External"/><Relationship Id="rId302" Type="http://schemas.openxmlformats.org/officeDocument/2006/relationships/hyperlink" Target="http://www.dziennikmz.mz.gov.pl/DUM_MZ/2021/66/akt.pdf" TargetMode="External"/><Relationship Id="rId323" Type="http://schemas.openxmlformats.org/officeDocument/2006/relationships/hyperlink" Target="https://orka.sejm.gov.pl/Druki9ka.nsf/0/1F3E2EAB9E74FD2DC125867900420CBA/%24File/927.pdf" TargetMode="External"/><Relationship Id="rId344" Type="http://schemas.openxmlformats.org/officeDocument/2006/relationships/hyperlink" Target="https://www.gov.pl/web/zdrowie/komunikat-w-sprawie-zwrotow-szczepionek-przeciw-covid-19?fbclid=IwAR2zFoBAt11l8V5EA4fatbqVlDD3RwhEOskzyO1kmdA2RhJ6yH0ZOfcP948" TargetMode="External"/><Relationship Id="rId20"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41" Type="http://schemas.openxmlformats.org/officeDocument/2006/relationships/hyperlink" Target="https://www.nfz.gov.pl/zarzadzenia-prezesa/zarzadzenia-prezesa-nfz/zarzadzenie-nr-2122021dsoz,7463.html" TargetMode="External"/><Relationship Id="rId62" Type="http://schemas.openxmlformats.org/officeDocument/2006/relationships/hyperlink" Target="https://dziennikustaw.gov.pl/D2021000248801.pdf" TargetMode="External"/><Relationship Id="rId83"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79" Type="http://schemas.openxmlformats.org/officeDocument/2006/relationships/hyperlink" Target="https://dziennikustaw.gov.pl/D2021000199601.pdf" TargetMode="External"/><Relationship Id="rId190" Type="http://schemas.openxmlformats.org/officeDocument/2006/relationships/hyperlink" Target="https://legislacja.gov.pl/docs/2/12352861/12825341/12825342/dokument527553.pdf" TargetMode="External"/><Relationship Id="rId204" Type="http://schemas.openxmlformats.org/officeDocument/2006/relationships/hyperlink" Target="https://www.nfz.gov.pl/zarzadzenia-prezesa/zarzadzenia-prezesa-nfz/zarzadzenie-nr-1742021def,7431.html" TargetMode="External"/><Relationship Id="rId225" Type="http://schemas.openxmlformats.org/officeDocument/2006/relationships/hyperlink" Target="https://dziennikustaw.gov.pl/D2021000184901.pdf" TargetMode="External"/><Relationship Id="rId246" Type="http://schemas.openxmlformats.org/officeDocument/2006/relationships/hyperlink" Target="https://www.nfz.gov.pl/zarzadzenia-prezesa/zarzadzenia-prezesa-nfz/zarzadzenie-nr-1602021dsoz,7420.html" TargetMode="External"/><Relationship Id="rId267" Type="http://schemas.openxmlformats.org/officeDocument/2006/relationships/hyperlink" Target="https://www.nfz.gov.pl/zarzadzenia-prezesa/zarzadzenia-prezesa-nfz/zarzadzenie-nr-1622020dgl-tekst-ujednolicony,7412.html" TargetMode="External"/><Relationship Id="rId288" Type="http://schemas.openxmlformats.org/officeDocument/2006/relationships/hyperlink" Target="https://legislacja.gov.pl/docs/516/12349100/12802858/12802859/dokument512931.pdf" TargetMode="External"/><Relationship Id="rId106" Type="http://schemas.openxmlformats.org/officeDocument/2006/relationships/hyperlink" Target="https://www.nfz.gov.pl/zarzadzenia-prezesa/projekty-zarzadzen/projekt-zarzadzenia-rehabilitacja-programy-zdrowotne-leczenie-dzieci-i-doroslych-ze-spiaczka,6765.html" TargetMode="External"/><Relationship Id="rId127" Type="http://schemas.openxmlformats.org/officeDocument/2006/relationships/hyperlink" Target="https://dziennikustaw.gov.pl/D2021000223501.pdf" TargetMode="External"/><Relationship Id="rId313" Type="http://schemas.openxmlformats.org/officeDocument/2006/relationships/hyperlink" Target="https://legislacja.gov.pl/projekt/12350200/katalog/12810152" TargetMode="External"/><Relationship Id="rId10" Type="http://schemas.openxmlformats.org/officeDocument/2006/relationships/hyperlink" Target="https://dziennikustaw.gov.pl/D2022000016501.pdf" TargetMode="External"/><Relationship Id="rId31" Type="http://schemas.openxmlformats.org/officeDocument/2006/relationships/hyperlink" Target="https://www.nfz.gov.pl/zarzadzenia-prezesa/zarzadzenia-prezesa-nfz/zarzadzenie-nr-12022dsoz,7474.html" TargetMode="External"/><Relationship Id="rId52" Type="http://schemas.openxmlformats.org/officeDocument/2006/relationships/hyperlink" Target="http://dziennikmz.mz.gov.pl/DUM_MZ/2021/106/akt.pdf" TargetMode="External"/><Relationship Id="rId73" Type="http://schemas.openxmlformats.org/officeDocument/2006/relationships/hyperlink" Target="https://legislacja.gov.pl/docs/516/12355304/12847054/12847055/dokument539126.pdf" TargetMode="External"/><Relationship Id="rId94" Type="http://schemas.openxmlformats.org/officeDocument/2006/relationships/hyperlink" Target="mailto:dep-pl@mz.gov.pl" TargetMode="External"/><Relationship Id="rId148" Type="http://schemas.openxmlformats.org/officeDocument/2006/relationships/hyperlink" Target="https://www.nfz.gov.pl/zarzadzenia-prezesa/zarzadzenia-prezesa-nfz/zarzadzenie-nr-1862021gpf,7443.html" TargetMode="External"/><Relationship Id="rId169" Type="http://schemas.openxmlformats.org/officeDocument/2006/relationships/hyperlink" Target="https://dziennikustaw.gov.pl/D2021000204801.pdf" TargetMode="External"/><Relationship Id="rId334" Type="http://schemas.openxmlformats.org/officeDocument/2006/relationships/hyperlink" Target="https://sejm.gov.pl/Sejm9.nsf/druk.xsp?nr=1449" TargetMode="External"/><Relationship Id="rId4" Type="http://schemas.openxmlformats.org/officeDocument/2006/relationships/settings" Target="settings.xml"/><Relationship Id="rId180" Type="http://schemas.openxmlformats.org/officeDocument/2006/relationships/hyperlink" Target="https://legislacja.gov.pl/docs/516/12351663/12818227/12818228/dokument522736.pdf" TargetMode="External"/><Relationship Id="rId215" Type="http://schemas.openxmlformats.org/officeDocument/2006/relationships/hyperlink" Target="https://legislacja.gov.pl/docs/516/12352354/12822740/12822741/dokument525718.pdf" TargetMode="External"/><Relationship Id="rId236" Type="http://schemas.openxmlformats.org/officeDocument/2006/relationships/hyperlink" Target="http://dziennikmz.mz.gov.pl/DUM_MZ/2021/77/akt.pdf" TargetMode="External"/><Relationship Id="rId257" Type="http://schemas.openxmlformats.org/officeDocument/2006/relationships/hyperlink" Target="mailto:dep-pl@mz.gov.pl" TargetMode="External"/><Relationship Id="rId278" Type="http://schemas.openxmlformats.org/officeDocument/2006/relationships/hyperlink" Target="http://dziennikmz.mz.gov.pl/DUM_MZ/2021/69/akt.pdf" TargetMode="External"/><Relationship Id="rId303" Type="http://schemas.openxmlformats.org/officeDocument/2006/relationships/hyperlink" Target="http://dziennikmz.mz.gov.pl/DUM_MZ/2021/65/akt.pdf" TargetMode="External"/><Relationship Id="rId42" Type="http://schemas.openxmlformats.org/officeDocument/2006/relationships/hyperlink" Target="https://www.nfz.gov.pl/zarzadzenia-prezesa/zarzadzenia-prezesa-nfz/zarzadzenie-nr-2112021dsoz,7462.html" TargetMode="External"/><Relationship Id="rId84"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38" Type="http://schemas.openxmlformats.org/officeDocument/2006/relationships/hyperlink" Target="https://legislacja.gov.pl/docs/516/12353808/12832922/12832923/dokument531711.pdf" TargetMode="External"/><Relationship Id="rId345"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191"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05" Type="http://schemas.openxmlformats.org/officeDocument/2006/relationships/hyperlink" Target="https://dziennikustaw.gov.pl/D2021000189001.pdf" TargetMode="External"/><Relationship Id="rId247" Type="http://schemas.openxmlformats.org/officeDocument/2006/relationships/hyperlink" Target="https://www.nfz.gov.pl/zarzadzenia-prezesa/zarzadzenia-prezesa-nfz/zarzadzenie-nr-1592021dsoz,7419.html" TargetMode="External"/><Relationship Id="rId107" Type="http://schemas.openxmlformats.org/officeDocument/2006/relationships/hyperlink" Target="https://www.nfz.gov.pl/zarzadzenia-prezesa/zarzadzenia-prezesa-nfz/zarzadzenie-nr-1992021dsoz,7452.html" TargetMode="External"/><Relationship Id="rId289" Type="http://schemas.openxmlformats.org/officeDocument/2006/relationships/hyperlink" Target="https://orka.sejm.gov.pl/Druki9ka.nsf/0/A2FBF300AB405A7CC12587510056AE4E/%24File/1569.pdf" TargetMode="External"/><Relationship Id="rId11" Type="http://schemas.openxmlformats.org/officeDocument/2006/relationships/hyperlink" Target="https://dziennikustaw.gov.pl/D2022000015101.pdf" TargetMode="External"/><Relationship Id="rId53" Type="http://schemas.openxmlformats.org/officeDocument/2006/relationships/hyperlink" Target="http://dziennikmz.mz.gov.pl/DUM_MZ/2021/105/akt.pdf" TargetMode="External"/><Relationship Id="rId149" Type="http://schemas.openxmlformats.org/officeDocument/2006/relationships/hyperlink" Target="https://dziennikustaw.gov.pl/D2021000212401.pdf" TargetMode="External"/><Relationship Id="rId314" Type="http://schemas.openxmlformats.org/officeDocument/2006/relationships/hyperlink" Target="http://dziennikmz.mz.gov.pl/DUM_MZ/2021/61/akt.pdf" TargetMode="External"/><Relationship Id="rId95" Type="http://schemas.openxmlformats.org/officeDocument/2006/relationships/hyperlink" Target="https://legislacja.gov.pl/docs/516/12354556/12839663/12839664/dokument535280.pdf" TargetMode="External"/><Relationship Id="rId160" Type="http://schemas.openxmlformats.org/officeDocument/2006/relationships/hyperlink" Target="https://orka.sejm.gov.pl/Druki9ka.nsf/0/87BBD44FD284677EC125878F0039A90D/%24File/1764.pdf" TargetMode="External"/><Relationship Id="rId216" Type="http://schemas.openxmlformats.org/officeDocument/2006/relationships/hyperlink" Target="https://legislacja.gov.pl/docs/516/12346703/12787397/12787398/dokument502706.pdf" TargetMode="External"/><Relationship Id="rId258" Type="http://schemas.openxmlformats.org/officeDocument/2006/relationships/hyperlink" Target="https://legislacja.gov.pl/docs/516/12351752/12819197/12819199/dokument523156.pdf" TargetMode="External"/><Relationship Id="rId22" Type="http://schemas.openxmlformats.org/officeDocument/2006/relationships/hyperlink" Target="https://legislacja.gov.pl/docs/516/12355503/12847837/12847838/dokument539701.pdf" TargetMode="External"/><Relationship Id="rId64" Type="http://schemas.openxmlformats.org/officeDocument/2006/relationships/hyperlink" Target="https://dziennikustaw.gov.pl/D2021000248201.pdf" TargetMode="External"/><Relationship Id="rId118" Type="http://schemas.openxmlformats.org/officeDocument/2006/relationships/hyperlink" Target="mailto:dsoz@nfz.gov.pl" TargetMode="External"/><Relationship Id="rId325" Type="http://schemas.openxmlformats.org/officeDocument/2006/relationships/hyperlink" Target="https://www.senat.gov.pl/prace/druki/record,11468.html" TargetMode="External"/><Relationship Id="rId171" Type="http://schemas.openxmlformats.org/officeDocument/2006/relationships/hyperlink" Target="https://www.nfz.gov.pl/zarzadzenia-prezesa/zarzadzenia-prezesa-nfz/zarzadzenie-nr-1812021dsoz,7439.html" TargetMode="External"/><Relationship Id="rId227" Type="http://schemas.openxmlformats.org/officeDocument/2006/relationships/hyperlink" Target="https://www.nfz.gov.pl/zarzadzenia-prezesa/zarzadzenia-prezesa-nfz/zarzadzenie-nr-1672021dgl,7424.html" TargetMode="External"/><Relationship Id="rId269" Type="http://schemas.openxmlformats.org/officeDocument/2006/relationships/hyperlink" Target="https://www.nfz.gov.pl/zarzadzenia-prezesa/zarzadzenia-prezesa-nfz/zarzadzenie-nr-1512021dk,7410.html" TargetMode="External"/><Relationship Id="rId33" Type="http://schemas.openxmlformats.org/officeDocument/2006/relationships/hyperlink" Target="https://www.nfz.gov.pl/zarzadzenia-prezesa/zarzadzenia-prezesa-nfz/zarzadzenie-nr-2232021dsoz,7472.html" TargetMode="External"/><Relationship Id="rId129" Type="http://schemas.openxmlformats.org/officeDocument/2006/relationships/hyperlink" Target="https://legislacja.gov.pl/docs/516/12354054/12834654/12834655/dokument532713.pdf" TargetMode="External"/><Relationship Id="rId280" Type="http://schemas.openxmlformats.org/officeDocument/2006/relationships/hyperlink" Target="http://dziennikmz.mz.gov.pl/DUM_MZ/2021/67/akt.pdf" TargetMode="External"/><Relationship Id="rId336" Type="http://schemas.openxmlformats.org/officeDocument/2006/relationships/hyperlink" Target="https://www.nfz.gov.pl/zarzadzenia-prezesa/zarzadzenia-prezesa-nfz/zarzadzenie-nr-1382021dsoz,7401.html" TargetMode="External"/><Relationship Id="rId75" Type="http://schemas.openxmlformats.org/officeDocument/2006/relationships/hyperlink" Target="https://legislacja.gov.pl/projekt/12355052/katalog/12845638" TargetMode="External"/><Relationship Id="rId140" Type="http://schemas.openxmlformats.org/officeDocument/2006/relationships/hyperlink" Target="https://dziennikustaw.gov.pl/D2021000213201.pdf" TargetMode="External"/><Relationship Id="rId182" Type="http://schemas.openxmlformats.org/officeDocument/2006/relationships/hyperlink" Target="http://dziennikmz.mz.gov.pl/DUM_MZ/2021/86/akt.pdf" TargetMode="External"/><Relationship Id="rId6" Type="http://schemas.openxmlformats.org/officeDocument/2006/relationships/footnotes" Target="footnotes.xml"/><Relationship Id="rId238" Type="http://schemas.openxmlformats.org/officeDocument/2006/relationships/hyperlink" Target="mailto:dep-as@mz.gov.pl" TargetMode="External"/><Relationship Id="rId291" Type="http://schemas.openxmlformats.org/officeDocument/2006/relationships/hyperlink" Target="https://legislacja.gov.pl/docs/516/12351201/12814901/12814902/dokument520656.pdf" TargetMode="External"/><Relationship Id="rId305" Type="http://schemas.openxmlformats.org/officeDocument/2006/relationships/hyperlink" Target="https://www.nfz.gov.pl/zarzadzenia-prezesa/zarzadzenia-prezesa-nfz/zarzadzenie-nr-1452021gpf,7406.html" TargetMode="External"/><Relationship Id="rId347" Type="http://schemas.openxmlformats.org/officeDocument/2006/relationships/hyperlink" Target="https://sip.lex.pl/" TargetMode="External"/><Relationship Id="rId44" Type="http://schemas.openxmlformats.org/officeDocument/2006/relationships/hyperlink" Target="https://www.nfz.gov.pl/zarzadzenia-prezesa/zarzadzenia-prezesa-nfz/zarzadzenie-nr-2072021dsoz,7459.html" TargetMode="External"/><Relationship Id="rId86"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151" Type="http://schemas.openxmlformats.org/officeDocument/2006/relationships/hyperlink" Target="https://dziennikustaw.gov.pl/D2021000209801.pdf" TargetMode="External"/><Relationship Id="rId193"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07" Type="http://schemas.openxmlformats.org/officeDocument/2006/relationships/hyperlink" Target="https://legislacja.gov.pl/docs/516/12352451/12823010/12823011/dokument525930.pdf" TargetMode="External"/><Relationship Id="rId249" Type="http://schemas.openxmlformats.org/officeDocument/2006/relationships/hyperlink" Target="https://www.nfz.gov.pl/zarzadzenia-prezesa/zarzadzenia-prezesa-nfz/zarzadzenie-nr-1572021dsoz,7417.html" TargetMode="External"/><Relationship Id="rId13" Type="http://schemas.openxmlformats.org/officeDocument/2006/relationships/hyperlink" Target="https://dziennikustaw.gov.pl/D2022000015301.pdf" TargetMode="External"/><Relationship Id="rId109" Type="http://schemas.openxmlformats.org/officeDocument/2006/relationships/hyperlink" Target="https://www.nfz.gov.pl/zarzadzenia-prezesa/zarzadzenia-prezesa-nfz/zarzadzenie-nr-1962021dsoz,7450.html" TargetMode="External"/><Relationship Id="rId260" Type="http://schemas.openxmlformats.org/officeDocument/2006/relationships/hyperlink" Target="https://legislacja.gov.pl/docs/516/12350553/12811653/12811654/dokument518469.pdf" TargetMode="External"/><Relationship Id="rId316" Type="http://schemas.openxmlformats.org/officeDocument/2006/relationships/hyperlink" Target="mailto:dep-zp@mz.gov.pl" TargetMode="External"/><Relationship Id="rId55" Type="http://schemas.openxmlformats.org/officeDocument/2006/relationships/hyperlink" Target="http://dziennikmz.mz.gov.pl/DUM_MZ/2021/101/akt.pdf" TargetMode="External"/><Relationship Id="rId97" Type="http://schemas.openxmlformats.org/officeDocument/2006/relationships/hyperlink" Target="https://dziennikustaw.gov.pl/D2021000230601.pdf" TargetMode="External"/><Relationship Id="rId120" Type="http://schemas.openxmlformats.org/officeDocument/2006/relationships/hyperlink" Target="mailto:szpital.dsoz@nfz.gov.pl" TargetMode="External"/><Relationship Id="rId162" Type="http://schemas.openxmlformats.org/officeDocument/2006/relationships/hyperlink" Target="https://www.nfz.gov.pl/zarzadzenia-prezesa/zarzadzenia-prezesa-nfz/zarzadzenie-nr-1842021dsoz,7441.html" TargetMode="External"/><Relationship Id="rId218" Type="http://schemas.openxmlformats.org/officeDocument/2006/relationships/hyperlink" Target="https://www.nfz.gov.pl/zarzadzenia-prezesa/zarzadzenia-prezesa-nfz/zarzadzenie-nr-1712021dgl,7428.html" TargetMode="External"/><Relationship Id="rId271" Type="http://schemas.openxmlformats.org/officeDocument/2006/relationships/hyperlink" Target="https://www.nfz.gov.pl/zarzadzenia-prezesa/zarzadzenia-prezesa-nfz/zarzadzenie-nr-1482021dsoz,7408.html" TargetMode="External"/><Relationship Id="rId24" Type="http://schemas.openxmlformats.org/officeDocument/2006/relationships/hyperlink" Target="https://dziennikustaw.gov.pl/D2022000008701.pdf" TargetMode="External"/><Relationship Id="rId66" Type="http://schemas.openxmlformats.org/officeDocument/2006/relationships/hyperlink" Target="https://dziennikustaw.gov.pl/D2021000246901.pdf" TargetMode="External"/><Relationship Id="rId131" Type="http://schemas.openxmlformats.org/officeDocument/2006/relationships/hyperlink" Target="https://www.nfz.gov.pl/zarzadzenia-prezesa/zarzadzenia-prezesa-nfz/zarzadzenie-nr-1932021dsoz,7448.html" TargetMode="External"/><Relationship Id="rId327" Type="http://schemas.openxmlformats.org/officeDocument/2006/relationships/hyperlink" Target="http://dziennikmz.mz.gov.pl/DUM_MZ/2021/58/akt.pdf" TargetMode="External"/><Relationship Id="rId173" Type="http://schemas.openxmlformats.org/officeDocument/2006/relationships/hyperlink" Target="https://legislacja.gov.pl/docs/516/12353100/12827852/12827853/dokument529271.pdf" TargetMode="External"/><Relationship Id="rId229" Type="http://schemas.openxmlformats.org/officeDocument/2006/relationships/hyperlink" Target="https://dziennikustaw.gov.pl/D2021000183701.pdf" TargetMode="External"/><Relationship Id="rId240" Type="http://schemas.openxmlformats.org/officeDocument/2006/relationships/hyperlink" Target="https://dziennikustaw.gov.pl/D2021000180401.pdf" TargetMode="External"/><Relationship Id="rId35" Type="http://schemas.openxmlformats.org/officeDocument/2006/relationships/hyperlink" Target="https://www.nfz.gov.pl/zarzadzenia-prezesa/zarzadzenia-prezesa-nfz/zarzadzenie-nr-2222021gpf,7470.html" TargetMode="External"/><Relationship Id="rId77" Type="http://schemas.openxmlformats.org/officeDocument/2006/relationships/hyperlink" Target="https://legislacja.gov.pl/docs/2/12354953/12845121/12845123/dokument538243.pdf" TargetMode="External"/><Relationship Id="rId100" Type="http://schemas.openxmlformats.org/officeDocument/2006/relationships/hyperlink" Target="https://view.officeapps.live.com/op/view.aspx?src=https%3A%2F%2Flegislacja.gov.pl%2Fdocs%2F%2F2%2F12354405%2F12838577%2F12838578%2Fdokument534609.docx&amp;wdOrigin=BROWSELINK" TargetMode="External"/><Relationship Id="rId282" Type="http://schemas.openxmlformats.org/officeDocument/2006/relationships/hyperlink" Target="https://dziennikustaw.gov.pl/D2021000168801.pdf" TargetMode="External"/><Relationship Id="rId338" Type="http://schemas.openxmlformats.org/officeDocument/2006/relationships/hyperlink" Target="mailto:dep-pl@mz.gov.pl" TargetMode="External"/><Relationship Id="rId8" Type="http://schemas.openxmlformats.org/officeDocument/2006/relationships/hyperlink" Target="https://www.nfz.gov.pl/zarzadzenia-prezesa/zarzadzenia-prezesa-nfz/zarzadzenie-nr-112022dsoz,7482.html" TargetMode="External"/><Relationship Id="rId142" Type="http://schemas.openxmlformats.org/officeDocument/2006/relationships/hyperlink" Target="mailto:dep-zp@mz.gov.pl" TargetMode="External"/><Relationship Id="rId184" Type="http://schemas.openxmlformats.org/officeDocument/2006/relationships/hyperlink" Target="mailto:sekretariat.dgl@nfz.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6E70E6-24B9-4D38-82AE-EC5DA698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124544</Words>
  <Characters>747264</Characters>
  <Application>Microsoft Office Word</Application>
  <DocSecurity>0</DocSecurity>
  <Lines>6227</Lines>
  <Paragraphs>1740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Damian Jagielski</cp:lastModifiedBy>
  <cp:revision>2</cp:revision>
  <cp:lastPrinted>2021-07-29T13:07:00Z</cp:lastPrinted>
  <dcterms:created xsi:type="dcterms:W3CDTF">2022-02-05T16:25:00Z</dcterms:created>
  <dcterms:modified xsi:type="dcterms:W3CDTF">2022-02-05T16:25:00Z</dcterms:modified>
</cp:coreProperties>
</file>