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28" w:rsidRDefault="005E0928" w:rsidP="005E0928">
      <w:pPr>
        <w:pStyle w:val="OZNRODZAKTUtznustawalubrozporzdzenieiorganwydajcy"/>
      </w:pPr>
      <w:bookmarkStart w:id="0" w:name="_GoBack"/>
      <w:bookmarkEnd w:id="0"/>
      <w:r>
        <w:t>rozporządzenie</w:t>
      </w:r>
    </w:p>
    <w:p w:rsidR="005E0928" w:rsidRDefault="005E0928" w:rsidP="005E0928">
      <w:pPr>
        <w:pStyle w:val="OZNRODZAKTUtznustawalubrozporzdzenieiorganwydajcy"/>
      </w:pPr>
      <w:r>
        <w:t>ministra zdrowia</w:t>
      </w:r>
      <w:r>
        <w:rPr>
          <w:rStyle w:val="Odwoanieprzypisudolnego"/>
        </w:rPr>
        <w:footnoteReference w:id="1"/>
      </w:r>
      <w:r>
        <w:rPr>
          <w:rStyle w:val="IGindeksgrny"/>
          <w:specVanish w:val="0"/>
        </w:rPr>
        <w:t>)</w:t>
      </w:r>
    </w:p>
    <w:p w:rsidR="005E0928" w:rsidRDefault="005E0928" w:rsidP="005E0928">
      <w:pPr>
        <w:pStyle w:val="DATAAKTUdatauchwalenialubwydaniaaktu"/>
      </w:pPr>
      <w:proofErr w:type="gramStart"/>
      <w:r>
        <w:t>z</w:t>
      </w:r>
      <w:proofErr w:type="gramEnd"/>
      <w:r>
        <w:t xml:space="preserve"> dnia 17 grudnia 2020 r.</w:t>
      </w:r>
    </w:p>
    <w:p w:rsidR="005E0928" w:rsidRDefault="005E0928" w:rsidP="005E0928">
      <w:pPr>
        <w:pStyle w:val="TYTUAKTUprzedmiotregulacjiustawylubrozporzdzenia"/>
      </w:pPr>
      <w:proofErr w:type="gramStart"/>
      <w:r>
        <w:t>zmieniające</w:t>
      </w:r>
      <w:proofErr w:type="gramEnd"/>
      <w:r>
        <w:t xml:space="preserve"> rozporządzenie w sprawie ogólnych warunków umów o udzielanie świadczeń opieki zdrowotnej</w:t>
      </w:r>
    </w:p>
    <w:p w:rsidR="005E0928" w:rsidRDefault="005E0928" w:rsidP="005E0928">
      <w:pPr>
        <w:pStyle w:val="NIEARTTEKSTtekstnieartykuowanynppodstprawnarozplubpreambua"/>
      </w:pPr>
      <w:r>
        <w:t xml:space="preserve">Na podstawie art. 137 ust. 2 ustawy z dnia 27 sierpnia 2004 r. o świadczeniach opieki zdrowotnej finansowanych ze środków publicznych (Dz. U. </w:t>
      </w:r>
      <w:proofErr w:type="gramStart"/>
      <w:r>
        <w:t>z</w:t>
      </w:r>
      <w:proofErr w:type="gramEnd"/>
      <w:r>
        <w:t xml:space="preserve"> 2020 r. poz. 1398, 1492, 1493, 1578, 1875 i 2112) zarządza się, co następuje:</w:t>
      </w:r>
    </w:p>
    <w:p w:rsidR="005E0928" w:rsidRDefault="005E0928" w:rsidP="005E0928">
      <w:pPr>
        <w:pStyle w:val="NIEARTTEKSTtekstnieartykuowanynppodstprawnarozplubpreambua"/>
      </w:pPr>
      <w:r>
        <w:rPr>
          <w:rStyle w:val="Ppogrubienie"/>
          <w:bCs w:val="0"/>
        </w:rPr>
        <w:t>§ 1.</w:t>
      </w:r>
      <w:r>
        <w:t xml:space="preserve"> W rozporządzeniu Ministra Zdrowia z dnia 8 września 2015 r. w sprawie ogólnych warunków umów o udzielanie świadczeń opieki zdrowotnej (Dz. U. </w:t>
      </w:r>
      <w:proofErr w:type="gramStart"/>
      <w:r>
        <w:t>z</w:t>
      </w:r>
      <w:proofErr w:type="gramEnd"/>
      <w:r>
        <w:t xml:space="preserve"> 2020 r. poz. 320, 437, 547, 696 i 1548) § 3 otrzymuje brzmienie:</w:t>
      </w:r>
    </w:p>
    <w:p w:rsidR="005E0928" w:rsidRDefault="005E0928" w:rsidP="005E0928">
      <w:pPr>
        <w:pStyle w:val="ZARTzmartartykuempunktem"/>
      </w:pPr>
      <w:r>
        <w:t>„§ 3. Przepisy § 16 ust. 1a i 3–5 oraz § 30 ust. 1a załącznika do rozporządzenia stosuje się od dnia 1 lipca 2021 r.”.</w:t>
      </w:r>
    </w:p>
    <w:p w:rsidR="005E0928" w:rsidRDefault="005E0928" w:rsidP="005E0928">
      <w:pPr>
        <w:pStyle w:val="ARTartustawynprozporzdzenia"/>
      </w:pPr>
      <w:r>
        <w:rPr>
          <w:rStyle w:val="Ppogrubienie"/>
        </w:rPr>
        <w:t xml:space="preserve">§ 2. 1. </w:t>
      </w:r>
      <w:r>
        <w:t xml:space="preserve">W terminie 14 dni od dnia wejścia w życie niniejszego rozporządzenia świadczeniodawca posiadający umowę o udzielanie świadczeń opieki zdrowotnej przekaże do dyrektora właściwego oddziału wojewódzkiego Narodowego Funduszu Zdrowia, za pośrednictwem serwisów internetowych, o których mowa w § 10 załącznika do rozporządzenia zmienianego w § 1, informację, według stanu na dzień 1 stycznia 2021 r., o liczbie pielęgniarek i położnych, wykonujących u tego świadczeniodawcy zawód w rozumieniu art. 19 ust. 1 pkt 1–3 ustawy z dnia 15 lipca 2011 r. o zawodach pielęgniarki i położnej (Dz. U. </w:t>
      </w:r>
      <w:proofErr w:type="gramStart"/>
      <w:r>
        <w:t>z</w:t>
      </w:r>
      <w:proofErr w:type="gramEnd"/>
      <w:r>
        <w:t xml:space="preserve"> 2020 r. poz. 562, 567, 945 i 1493) oraz w formie indywidualnej praktyki pielęgniarki lub położnej wyłącznie w zakładzie leczniczym podmiotu leczniczego albo indywidualnej specjalistycznej praktyki pielęgniarki lub położnej wyłącznie w zakładzie leczniczym podmiotu leczniczego i realizujących świadczenia opieki zdrowotnej, w przeliczeniu na liczbę etatów albo równoważników etatów, realizujących te świadczenia oraz w podziale na formę wykonywania zawodu, o której mowa w art. 19 ust. 1 pkt 1–3 ustawy z dnia 15 lipca 2011 r. o zawodach pielęgniarki i położnej.</w:t>
      </w:r>
    </w:p>
    <w:p w:rsidR="005E0928" w:rsidRDefault="005E0928" w:rsidP="005E0928">
      <w:pPr>
        <w:pStyle w:val="ARTartustawynprozporzdzenia"/>
      </w:pPr>
    </w:p>
    <w:p w:rsidR="005E0928" w:rsidRDefault="005E0928" w:rsidP="005E0928">
      <w:pPr>
        <w:pStyle w:val="USTustnpkodeksu"/>
      </w:pPr>
      <w:r>
        <w:lastRenderedPageBreak/>
        <w:t xml:space="preserve">2. Informację określoną w ust. 1 świadczeniodawca, z wyłączeniem świadczeniodawcy posiadającego umowę o udzielanie świadczeń opieki zdrowotnej w rodzaju podstawowa opieka zdrowotna, w zakresie świadczeń, dla których jednostką rozliczeniową jest </w:t>
      </w:r>
      <w:proofErr w:type="spellStart"/>
      <w:r>
        <w:t>kapitacyjna</w:t>
      </w:r>
      <w:proofErr w:type="spellEnd"/>
      <w:r>
        <w:t xml:space="preserve"> stawka roczna, sporządza także </w:t>
      </w:r>
      <w:bookmarkStart w:id="1" w:name="_Hlk34301128"/>
      <w:r>
        <w:t>według stanu na dzień 1 kwietnia 2021 r. i przekazuje do dnia 14 kwietnia 2021 r.</w:t>
      </w:r>
    </w:p>
    <w:bookmarkEnd w:id="1"/>
    <w:p w:rsidR="005E0928" w:rsidRDefault="005E0928" w:rsidP="005E0928">
      <w:pPr>
        <w:pStyle w:val="USTustnpkodeksu"/>
      </w:pPr>
      <w:r>
        <w:t>3. Dyrektor właściwego oddziału wojewódzkiego Narodowego Funduszu Zdrowia jest obowiązany, na podstawie danych przekazanych zgodnie z ust. 1 i 2, w terminie 14 dni od dnia ich otrzymania, do przedstawienia świadczeniodawcy zmiany umowy o udzielanie świadczeń opieki zdrowotnej obejmującej:</w:t>
      </w:r>
    </w:p>
    <w:p w:rsidR="005E0928" w:rsidRDefault="005E0928" w:rsidP="005E0928">
      <w:pPr>
        <w:pStyle w:val="PKTpunkt"/>
      </w:pPr>
      <w:proofErr w:type="gramStart"/>
      <w:r>
        <w:t>1)</w:t>
      </w:r>
      <w:r>
        <w:tab/>
        <w:t>wysokość</w:t>
      </w:r>
      <w:proofErr w:type="gramEnd"/>
      <w:r>
        <w:t xml:space="preserve"> dodatkowych środków na świadczenia opieki zdrowotnej udzielane przez pielęgniarki i położne w okresie od dnia 1 stycznia 2021 r. do dnia 30 czerwca 2021 r., w sposób gwarantujący wypłatę kwot, o których mowa w § 4 ust. 5 pkt 3 i § 4a rozporządzenia Ministra Zdrowia z dnia 14 października 2015 r. zmieniającego rozporządzenie w sprawie ogólnych warunków umów o udzielanie świadczeń opieki zdrowotnej (Dz. U. </w:t>
      </w:r>
      <w:proofErr w:type="gramStart"/>
      <w:r>
        <w:t>poz</w:t>
      </w:r>
      <w:proofErr w:type="gramEnd"/>
      <w:r>
        <w:t>. 1628 oraz z 2018 r. poz. 1681);</w:t>
      </w:r>
    </w:p>
    <w:p w:rsidR="005E0928" w:rsidRDefault="005E0928" w:rsidP="005E0928">
      <w:pPr>
        <w:pStyle w:val="PKTpunkt"/>
      </w:pPr>
      <w:proofErr w:type="gramStart"/>
      <w:r>
        <w:t>2)</w:t>
      </w:r>
      <w:r>
        <w:tab/>
        <w:t>postanowienia</w:t>
      </w:r>
      <w:proofErr w:type="gramEnd"/>
      <w:r>
        <w:t xml:space="preserve"> o zwrocie środków określonych w pkt 1, w przypadku ich nieprzeznaczenia w sposób, o którym mowa w § 2 ust. 4–8 rozporządzenia Ministra Zdrowia z dnia 14 października 2015 r. zmieniającego rozporządzenie w sprawie ogólnych warunków umów o udzielanie świadczeń opieki zdrowotnej, i karze umownej w wysokości do 5% tych środków.</w:t>
      </w:r>
    </w:p>
    <w:p w:rsidR="005E0928" w:rsidRDefault="005E0928" w:rsidP="005E0928">
      <w:pPr>
        <w:pStyle w:val="ARTartustawynprozporzdzenia"/>
      </w:pPr>
      <w:r>
        <w:rPr>
          <w:rStyle w:val="Ppogrubienie"/>
        </w:rPr>
        <w:t>§ 3.</w:t>
      </w:r>
      <w:r>
        <w:t xml:space="preserve"> Do trybu oraz sposobu podziału środków przekazanych w drodze zmiany umowy, o której mowa w § 2 ust. 3, stosuje się odpowiednio przepisy § 2 ust. 4–8 rozporządzenia Ministra Zdrowia z dnia 14 października 2015 r. zmieniającego rozporządzenie w sprawie ogólnych warunków umów o udzielanie świadczeń opieki zdrowotnej.</w:t>
      </w:r>
    </w:p>
    <w:p w:rsidR="005E0928" w:rsidRPr="005E0928" w:rsidRDefault="005E0928" w:rsidP="005E0928">
      <w:pPr>
        <w:pStyle w:val="ARTartustawynprozporzdzenia"/>
        <w:rPr>
          <w:rStyle w:val="Ppogrubienie"/>
          <w:b w:val="0"/>
          <w:bCs/>
        </w:rPr>
      </w:pPr>
      <w:r>
        <w:rPr>
          <w:rStyle w:val="Ppogrubienie"/>
        </w:rPr>
        <w:t xml:space="preserve">§ 4. </w:t>
      </w:r>
      <w:r w:rsidRPr="005E0928">
        <w:rPr>
          <w:rStyle w:val="Ppogrubienie"/>
          <w:b w:val="0"/>
          <w:bCs/>
        </w:rPr>
        <w:t>Rozporządzenie wchodzi w życie z dniem 1 stycznia 2021 r</w:t>
      </w:r>
      <w:bookmarkStart w:id="2" w:name="_Hlk35857292"/>
      <w:r w:rsidRPr="005E0928">
        <w:rPr>
          <w:rStyle w:val="Ppogrubienie"/>
          <w:b w:val="0"/>
          <w:bCs/>
        </w:rPr>
        <w:t>.</w:t>
      </w:r>
      <w:bookmarkEnd w:id="2"/>
    </w:p>
    <w:p w:rsidR="005E0928" w:rsidRDefault="005E0928" w:rsidP="005E0928">
      <w:pPr>
        <w:pStyle w:val="NAZORGWYDnazwaorganuwydajcegoprojektowanyakt"/>
        <w:rPr>
          <w:rStyle w:val="Ppogrubienie"/>
          <w:b/>
          <w:bCs w:val="0"/>
        </w:rPr>
      </w:pPr>
      <w:r>
        <w:rPr>
          <w:rStyle w:val="Ppogrubienie"/>
        </w:rPr>
        <w:t>MINISTER ZDROWIA</w:t>
      </w:r>
    </w:p>
    <w:p w:rsidR="002030CB" w:rsidRDefault="002030CB"/>
    <w:sectPr w:rsidR="00203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56" w:rsidRDefault="006E6356" w:rsidP="005E0928">
      <w:pPr>
        <w:spacing w:after="0" w:line="240" w:lineRule="auto"/>
      </w:pPr>
      <w:r>
        <w:separator/>
      </w:r>
    </w:p>
  </w:endnote>
  <w:endnote w:type="continuationSeparator" w:id="0">
    <w:p w:rsidR="006E6356" w:rsidRDefault="006E6356" w:rsidP="005E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56" w:rsidRDefault="006E6356" w:rsidP="005E0928">
      <w:pPr>
        <w:spacing w:after="0" w:line="240" w:lineRule="auto"/>
      </w:pPr>
      <w:r>
        <w:separator/>
      </w:r>
    </w:p>
  </w:footnote>
  <w:footnote w:type="continuationSeparator" w:id="0">
    <w:p w:rsidR="006E6356" w:rsidRDefault="006E6356" w:rsidP="005E0928">
      <w:pPr>
        <w:spacing w:after="0" w:line="240" w:lineRule="auto"/>
      </w:pPr>
      <w:r>
        <w:continuationSeparator/>
      </w:r>
    </w:p>
  </w:footnote>
  <w:footnote w:id="1">
    <w:p w:rsidR="005E0928" w:rsidRDefault="005E0928" w:rsidP="005E0928">
      <w:pPr>
        <w:pStyle w:val="ODNONIKtreodnonika"/>
      </w:pPr>
      <w:r>
        <w:rPr>
          <w:rStyle w:val="Odwoanieprzypisudolnego"/>
        </w:rPr>
        <w:footnoteRef/>
      </w:r>
      <w:proofErr w:type="gramStart"/>
      <w:r>
        <w:rPr>
          <w:rStyle w:val="IGindeksgrny"/>
          <w:specVanish w:val="0"/>
        </w:rPr>
        <w:t>)</w:t>
      </w:r>
      <w:r>
        <w:tab/>
        <w:t>Minister</w:t>
      </w:r>
      <w:proofErr w:type="gramEnd"/>
      <w:r>
        <w:t xml:space="preserve"> Zdrowia kieruje działem administracji rządowej – zdrowie, na podstawie § 1 ust. 2 rozporządzenia Prezesa Rady Ministrów z dnia 27 sierpnia 2020 r. w sprawie szczegółowego zakresu działania Ministra Zdrowia (Dz. U. </w:t>
      </w:r>
      <w:proofErr w:type="gramStart"/>
      <w:r>
        <w:t>poz</w:t>
      </w:r>
      <w:proofErr w:type="gramEnd"/>
      <w:r>
        <w:t>. 1470 i 1541).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28"/>
    <w:rsid w:val="002030CB"/>
    <w:rsid w:val="002A76AF"/>
    <w:rsid w:val="005E0928"/>
    <w:rsid w:val="006E6356"/>
    <w:rsid w:val="007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5E092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E0928"/>
    <w:pPr>
      <w:spacing w:before="0"/>
      <w:ind w:left="510"/>
    </w:p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E092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E092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E092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E092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E092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E09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5E092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E0928"/>
    <w:pPr>
      <w:ind w:left="4820"/>
    </w:pPr>
    <w:rPr>
      <w:spacing w:val="0"/>
    </w:rPr>
  </w:style>
  <w:style w:type="character" w:styleId="Odwoanieprzypisudolnego">
    <w:name w:val="footnote reference"/>
    <w:uiPriority w:val="99"/>
    <w:semiHidden/>
    <w:unhideWhenUsed/>
    <w:rsid w:val="005E0928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5E0928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basedOn w:val="Domylnaczcionkaakapitu"/>
    <w:uiPriority w:val="1"/>
    <w:qFormat/>
    <w:rsid w:val="005E0928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5E092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E0928"/>
    <w:pPr>
      <w:spacing w:before="0"/>
      <w:ind w:left="510"/>
    </w:p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E092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E092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E092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E092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E092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E09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5E092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E0928"/>
    <w:pPr>
      <w:ind w:left="4820"/>
    </w:pPr>
    <w:rPr>
      <w:spacing w:val="0"/>
    </w:rPr>
  </w:style>
  <w:style w:type="character" w:styleId="Odwoanieprzypisudolnego">
    <w:name w:val="footnote reference"/>
    <w:uiPriority w:val="99"/>
    <w:semiHidden/>
    <w:unhideWhenUsed/>
    <w:rsid w:val="005E0928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5E0928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basedOn w:val="Domylnaczcionkaakapitu"/>
    <w:uiPriority w:val="1"/>
    <w:qFormat/>
    <w:rsid w:val="005E092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Tomczuk</dc:creator>
  <cp:lastModifiedBy>NIPiP Marta Tomczuk</cp:lastModifiedBy>
  <cp:revision>2</cp:revision>
  <dcterms:created xsi:type="dcterms:W3CDTF">2020-12-21T10:53:00Z</dcterms:created>
  <dcterms:modified xsi:type="dcterms:W3CDTF">2020-12-21T10:53:00Z</dcterms:modified>
</cp:coreProperties>
</file>